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18D" w:rsidRPr="006F218D" w:rsidRDefault="006F218D" w:rsidP="006F218D">
      <w:pPr>
        <w:spacing w:after="160" w:line="259" w:lineRule="auto"/>
        <w:ind w:left="-567" w:firstLine="425"/>
        <w:jc w:val="right"/>
        <w:rPr>
          <w:rFonts w:eastAsia="Calibri"/>
          <w:i/>
          <w:sz w:val="20"/>
          <w:szCs w:val="20"/>
          <w:lang w:val="ro-RO" w:eastAsia="en-US"/>
        </w:rPr>
      </w:pPr>
      <w:r w:rsidRPr="006F218D">
        <w:rPr>
          <w:rFonts w:eastAsia="Calibri"/>
          <w:i/>
          <w:sz w:val="20"/>
          <w:szCs w:val="20"/>
          <w:lang w:val="ro-RO" w:eastAsia="en-US"/>
        </w:rPr>
        <w:t>Anexa 2</w:t>
      </w:r>
    </w:p>
    <w:p w:rsidR="006F218D" w:rsidRPr="006F218D" w:rsidRDefault="006F218D" w:rsidP="006F218D">
      <w:pPr>
        <w:spacing w:after="160" w:line="259" w:lineRule="auto"/>
        <w:ind w:left="-567" w:firstLine="425"/>
        <w:jc w:val="right"/>
        <w:rPr>
          <w:rFonts w:eastAsia="Calibri"/>
          <w:i/>
          <w:lang w:val="ro-RO" w:eastAsia="en-US"/>
        </w:rPr>
      </w:pPr>
    </w:p>
    <w:p w:rsidR="006F218D" w:rsidRPr="00463E3B" w:rsidRDefault="006F218D" w:rsidP="006F218D">
      <w:pPr>
        <w:spacing w:after="160" w:line="259" w:lineRule="auto"/>
        <w:ind w:left="-567" w:firstLine="425"/>
        <w:jc w:val="center"/>
        <w:rPr>
          <w:rFonts w:eastAsia="Calibri"/>
          <w:b/>
          <w:lang w:val="ro-RO" w:eastAsia="en-US"/>
        </w:rPr>
      </w:pPr>
      <w:r w:rsidRPr="00463E3B">
        <w:rPr>
          <w:rFonts w:eastAsia="Calibri"/>
          <w:b/>
          <w:lang w:val="ro-RO" w:eastAsia="en-US"/>
        </w:rPr>
        <w:t>Instrumente ale Comitetului tehnic de evaluare în vamă al</w:t>
      </w:r>
      <w:r>
        <w:rPr>
          <w:rFonts w:eastAsia="Calibri"/>
          <w:b/>
          <w:lang w:val="ro-RO" w:eastAsia="en-US"/>
        </w:rPr>
        <w:t xml:space="preserve"> Organizației Mondiale a Vămilor</w:t>
      </w:r>
      <w:r w:rsidRPr="00463E3B">
        <w:rPr>
          <w:rFonts w:eastAsia="Calibri"/>
          <w:b/>
          <w:lang w:val="ro-RO" w:eastAsia="en-US"/>
        </w:rPr>
        <w:t xml:space="preserve"> </w:t>
      </w:r>
      <w:r>
        <w:rPr>
          <w:rFonts w:eastAsia="Calibri"/>
          <w:b/>
          <w:lang w:val="ro-RO" w:eastAsia="en-US"/>
        </w:rPr>
        <w:t>(</w:t>
      </w:r>
      <w:r w:rsidRPr="00463E3B">
        <w:rPr>
          <w:rFonts w:eastAsia="Calibri"/>
          <w:b/>
          <w:lang w:val="ro-RO" w:eastAsia="en-US"/>
        </w:rPr>
        <w:t>OMV</w:t>
      </w:r>
      <w:r>
        <w:rPr>
          <w:rFonts w:eastAsia="Calibri"/>
          <w:b/>
          <w:lang w:val="ro-RO" w:eastAsia="en-US"/>
        </w:rPr>
        <w:t>)</w:t>
      </w:r>
      <w:r w:rsidRPr="00463E3B">
        <w:rPr>
          <w:rFonts w:eastAsia="Calibri"/>
          <w:b/>
          <w:lang w:val="ro-RO" w:eastAsia="en-US"/>
        </w:rPr>
        <w:t xml:space="preserve"> privind semnificația anumitor expresii utilizate în cadrul normativ privind evaluarea în vamă</w:t>
      </w:r>
    </w:p>
    <w:p w:rsidR="006F218D" w:rsidRPr="00463E3B" w:rsidRDefault="006F218D" w:rsidP="006F218D">
      <w:pPr>
        <w:spacing w:after="160" w:line="259" w:lineRule="auto"/>
        <w:ind w:left="-567" w:firstLine="425"/>
        <w:jc w:val="center"/>
        <w:rPr>
          <w:rFonts w:eastAsia="Calibri"/>
          <w:b/>
          <w:lang w:val="ro-RO" w:eastAsia="en-US"/>
        </w:rPr>
      </w:pPr>
      <w:r w:rsidRPr="00463E3B">
        <w:rPr>
          <w:rFonts w:eastAsia="Calibri"/>
          <w:b/>
          <w:lang w:val="ro-RO" w:eastAsia="en-US"/>
        </w:rPr>
        <w:t>Comentariul 12.1.</w:t>
      </w:r>
    </w:p>
    <w:p w:rsidR="006F218D" w:rsidRPr="00463E3B" w:rsidRDefault="006F218D" w:rsidP="006F218D">
      <w:pPr>
        <w:spacing w:after="160" w:line="259" w:lineRule="auto"/>
        <w:ind w:left="-567" w:firstLine="425"/>
        <w:jc w:val="center"/>
        <w:rPr>
          <w:rFonts w:eastAsia="Calibri"/>
          <w:b/>
          <w:lang w:val="ro-RO" w:eastAsia="en-US"/>
        </w:rPr>
      </w:pPr>
      <w:r w:rsidRPr="00463E3B">
        <w:rPr>
          <w:rFonts w:eastAsia="Calibri"/>
          <w:b/>
          <w:lang w:val="ro-RO" w:eastAsia="en-US"/>
        </w:rPr>
        <w:t xml:space="preserve">Interpretarea termenului </w:t>
      </w:r>
      <w:r w:rsidRPr="00463E3B">
        <w:rPr>
          <w:rFonts w:eastAsia="Calibri"/>
          <w:b/>
          <w:i/>
          <w:lang w:val="ro-RO" w:eastAsia="en-US"/>
        </w:rPr>
        <w:t>„restricții”</w:t>
      </w:r>
      <w:r w:rsidRPr="00463E3B">
        <w:rPr>
          <w:rFonts w:eastAsia="Calibri"/>
          <w:b/>
          <w:lang w:val="ro-RO" w:eastAsia="en-US"/>
        </w:rPr>
        <w:t xml:space="preserve"> din art. 1.1 (a) (iii) din </w:t>
      </w:r>
      <w:r w:rsidRPr="00431E15">
        <w:rPr>
          <w:rFonts w:eastAsia="Calibri"/>
          <w:b/>
          <w:lang w:val="ro-RO" w:eastAsia="en-US"/>
        </w:rPr>
        <w:t>Acordul privind aplicarea articolului VII din Acordul General privind Tarifele și Comerțul</w:t>
      </w:r>
      <w:r>
        <w:rPr>
          <w:rFonts w:eastAsia="Calibri"/>
          <w:b/>
          <w:lang w:val="ro-RO" w:eastAsia="en-US"/>
        </w:rPr>
        <w:t>, GATT</w:t>
      </w:r>
      <w:r w:rsidRPr="00431E15">
        <w:rPr>
          <w:rFonts w:eastAsia="Calibri"/>
          <w:b/>
          <w:lang w:val="ro-RO" w:eastAsia="en-US"/>
        </w:rPr>
        <w:t xml:space="preserve"> 1994</w:t>
      </w:r>
      <w:r>
        <w:rPr>
          <w:rStyle w:val="af4"/>
          <w:rFonts w:eastAsia="Calibri"/>
          <w:b/>
          <w:lang w:val="ro-RO" w:eastAsia="en-US"/>
        </w:rPr>
        <w:footnoteReference w:id="1"/>
      </w:r>
      <w:r w:rsidRPr="00431E15">
        <w:rPr>
          <w:rFonts w:eastAsia="Calibri"/>
          <w:b/>
          <w:lang w:val="ro-RO" w:eastAsia="en-US"/>
        </w:rPr>
        <w:t xml:space="preserve"> </w:t>
      </w:r>
      <w:r w:rsidRPr="00463E3B">
        <w:rPr>
          <w:rFonts w:eastAsia="Calibri"/>
          <w:b/>
          <w:lang w:val="ro-RO" w:eastAsia="en-US"/>
        </w:rPr>
        <w:t>/ art. 72 alin. (3) pct. 1) lit. c) din Codul vamal al Republicii Moldova nr.95/2021</w:t>
      </w:r>
      <w:r w:rsidRPr="00463E3B">
        <w:rPr>
          <w:rStyle w:val="af4"/>
          <w:rFonts w:eastAsia="Calibri"/>
          <w:b/>
          <w:lang w:val="ro-RO" w:eastAsia="en-US"/>
        </w:rPr>
        <w:footnoteReference w:id="2"/>
      </w:r>
    </w:p>
    <w:p w:rsidR="006F218D" w:rsidRPr="00463E3B" w:rsidRDefault="006F218D" w:rsidP="006F218D">
      <w:pPr>
        <w:spacing w:after="300"/>
        <w:ind w:left="-567" w:firstLine="425"/>
        <w:jc w:val="both"/>
        <w:rPr>
          <w:lang w:val="ro-RO" w:eastAsia="ro-RO"/>
        </w:rPr>
      </w:pPr>
      <w:r w:rsidRPr="00463E3B">
        <w:rPr>
          <w:lang w:val="ro-RO" w:eastAsia="ro-RO"/>
        </w:rPr>
        <w:t>1. În conformitate cu prevederile </w:t>
      </w:r>
      <w:hyperlink r:id="rId7" w:anchor="art1" w:history="1">
        <w:r w:rsidRPr="00463E3B">
          <w:rPr>
            <w:bCs/>
            <w:lang w:val="ro-RO" w:eastAsia="ro-RO"/>
          </w:rPr>
          <w:t>art. 1</w:t>
        </w:r>
      </w:hyperlink>
      <w:r w:rsidRPr="00463E3B">
        <w:rPr>
          <w:bCs/>
          <w:lang w:val="ro-RO" w:eastAsia="ro-RO"/>
        </w:rPr>
        <w:t xml:space="preserve"> </w:t>
      </w:r>
      <w:r w:rsidRPr="00463E3B">
        <w:rPr>
          <w:lang w:val="ro-RO" w:eastAsia="ro-RO"/>
        </w:rPr>
        <w:t>din Acord</w:t>
      </w:r>
      <w:r w:rsidRPr="00431E15">
        <w:rPr>
          <w:lang w:val="ro-RO" w:eastAsia="ro-RO"/>
        </w:rPr>
        <w:t xml:space="preserve"> </w:t>
      </w:r>
      <w:r w:rsidRPr="00463E3B">
        <w:rPr>
          <w:lang w:val="ro-RO" w:eastAsia="ro-RO"/>
        </w:rPr>
        <w:t xml:space="preserve">/ art. 72 din Cod, valoarea în vamă a mărfurilor importate este valoarea tranzacției, cu condiția, printre altele, că nu există restricții privind dispunerea de mărfuri sau utilizarea acestora de către cumpărător decât cele care: </w:t>
      </w:r>
    </w:p>
    <w:p w:rsidR="006F218D" w:rsidRPr="00463E3B" w:rsidRDefault="006F218D" w:rsidP="006F218D">
      <w:pPr>
        <w:ind w:left="-567" w:firstLine="425"/>
        <w:jc w:val="both"/>
        <w:rPr>
          <w:lang w:val="ro-RO" w:eastAsia="ro-RO"/>
        </w:rPr>
      </w:pPr>
      <w:r w:rsidRPr="00463E3B" w:rsidDel="00F72BEF">
        <w:rPr>
          <w:lang w:val="ro-RO" w:eastAsia="ro-RO"/>
        </w:rPr>
        <w:t xml:space="preserve"> </w:t>
      </w:r>
      <w:r w:rsidRPr="00463E3B">
        <w:rPr>
          <w:lang w:val="ro-RO" w:eastAsia="ro-RO"/>
        </w:rPr>
        <w:t>(i) sunt impuse sau prescrise prin lege sau de către autorităţile publice</w:t>
      </w:r>
      <w:r w:rsidRPr="00463E3B" w:rsidDel="00F72BEF">
        <w:rPr>
          <w:lang w:val="ro-RO" w:eastAsia="ro-RO"/>
        </w:rPr>
        <w:t xml:space="preserve"> </w:t>
      </w:r>
      <w:r w:rsidRPr="00463E3B">
        <w:rPr>
          <w:lang w:val="ro-RO" w:eastAsia="ro-RO"/>
        </w:rPr>
        <w:t>din țara de import;</w:t>
      </w:r>
    </w:p>
    <w:p w:rsidR="006F218D" w:rsidRPr="00463E3B" w:rsidRDefault="006F218D" w:rsidP="006F218D">
      <w:pPr>
        <w:ind w:left="-567" w:firstLine="425"/>
        <w:jc w:val="both"/>
        <w:rPr>
          <w:lang w:val="ro-RO" w:eastAsia="ro-RO"/>
        </w:rPr>
      </w:pPr>
      <w:r w:rsidRPr="00463E3B">
        <w:rPr>
          <w:lang w:val="ro-RO" w:eastAsia="ro-RO"/>
        </w:rPr>
        <w:t> </w:t>
      </w:r>
    </w:p>
    <w:p w:rsidR="006F218D" w:rsidRPr="00463E3B" w:rsidRDefault="006F218D" w:rsidP="006F218D">
      <w:pPr>
        <w:ind w:left="-567" w:firstLine="425"/>
        <w:jc w:val="both"/>
        <w:rPr>
          <w:lang w:val="ro-RO" w:eastAsia="ro-RO"/>
        </w:rPr>
      </w:pPr>
      <w:r w:rsidRPr="00463E3B">
        <w:rPr>
          <w:lang w:val="ro-RO" w:eastAsia="ro-RO"/>
        </w:rPr>
        <w:t>(ii) limitează zonele geografice în care mărfurile pot fi revândute; sau</w:t>
      </w:r>
    </w:p>
    <w:p w:rsidR="006F218D" w:rsidRPr="00463E3B" w:rsidRDefault="006F218D" w:rsidP="006F218D">
      <w:pPr>
        <w:ind w:left="-567" w:firstLine="425"/>
        <w:jc w:val="both"/>
        <w:rPr>
          <w:lang w:val="ro-RO" w:eastAsia="ro-RO"/>
        </w:rPr>
      </w:pPr>
      <w:r w:rsidRPr="00463E3B">
        <w:rPr>
          <w:lang w:val="ro-RO" w:eastAsia="ro-RO"/>
        </w:rPr>
        <w:t> </w:t>
      </w:r>
    </w:p>
    <w:p w:rsidR="006F218D" w:rsidRPr="00463E3B" w:rsidRDefault="006F218D" w:rsidP="006F218D">
      <w:pPr>
        <w:ind w:left="-567" w:firstLine="425"/>
        <w:jc w:val="both"/>
        <w:rPr>
          <w:lang w:val="ro-RO" w:eastAsia="ro-RO"/>
        </w:rPr>
      </w:pPr>
      <w:r w:rsidRPr="00463E3B">
        <w:rPr>
          <w:lang w:val="ro-RO" w:eastAsia="ro-RO"/>
        </w:rPr>
        <w:t>(iii) nu afectează în mod substanțial valoarea mărfurilor.</w:t>
      </w:r>
    </w:p>
    <w:p w:rsidR="006F218D" w:rsidRPr="00463E3B" w:rsidRDefault="006F218D" w:rsidP="006F218D">
      <w:pPr>
        <w:spacing w:after="300"/>
        <w:ind w:left="-567" w:firstLine="425"/>
        <w:jc w:val="both"/>
        <w:rPr>
          <w:lang w:val="ro-RO" w:eastAsia="ro-RO"/>
        </w:rPr>
      </w:pPr>
      <w:r w:rsidRPr="00463E3B">
        <w:rPr>
          <w:lang w:val="ro-RO" w:eastAsia="ro-RO"/>
        </w:rPr>
        <w:t>2. Datorită naturii lor, identificarea primelor două excepții menționate mai sus nu ar crea în mod normal probleme. În cazul celei de-a treia excepții, totuși, poate fi necesar să se ia în considerare o serie de factori pentru a determina dacă restricția a afectat sau nu în mod substanțial valoarea. Acești factori includ natura restricției, natura mărfurilor importate, natura industriei și practicile sale comerciale și dacă efectul asupra valorii este semnificativ din punct de vedere comercial. Deoarece acești factori pot varia de la caz la caz, nu ar fi adecvat să se aplice un criteriu fix în acest sens. De exemplu, un efect minor asupra valorii într-un caz care implică un tip de mărfuri poate fi tratat ca fiind substanțial, în timp ce o modificare mult mai mare a valorii mărfurilor de alt tip poate să nu fie tratată ca substanțială.</w:t>
      </w:r>
    </w:p>
    <w:p w:rsidR="006F218D" w:rsidRPr="00463E3B" w:rsidRDefault="006F218D" w:rsidP="006F218D">
      <w:pPr>
        <w:spacing w:after="300"/>
        <w:ind w:left="-567" w:firstLine="425"/>
        <w:jc w:val="both"/>
        <w:rPr>
          <w:lang w:val="ro-RO" w:eastAsia="ro-RO"/>
        </w:rPr>
      </w:pPr>
      <w:r w:rsidRPr="00463E3B">
        <w:rPr>
          <w:lang w:val="ro-RO" w:eastAsia="ro-RO"/>
        </w:rPr>
        <w:t>3. Un exemplu de restricții cu privire la dispunerea sau utilizarea mărfurilor care nu afectează în mod substanțial valoarea mărfurilor este menționat în  </w:t>
      </w:r>
      <w:hyperlink r:id="rId8" w:anchor="annex1" w:history="1">
        <w:r w:rsidRPr="00463E3B">
          <w:rPr>
            <w:bCs/>
            <w:lang w:val="ro-RO" w:eastAsia="ro-RO"/>
          </w:rPr>
          <w:t>Notele interpretative la art. 1</w:t>
        </w:r>
      </w:hyperlink>
      <w:r w:rsidRPr="00463E3B">
        <w:rPr>
          <w:bCs/>
          <w:lang w:val="ro-RO" w:eastAsia="ro-RO"/>
        </w:rPr>
        <w:t xml:space="preserve"> din Acord/</w:t>
      </w:r>
      <w:r w:rsidRPr="00463E3B">
        <w:rPr>
          <w:rFonts w:eastAsia="Calibri"/>
          <w:color w:val="FF0000"/>
          <w:lang w:val="ro-RO" w:eastAsia="en-US"/>
        </w:rPr>
        <w:t xml:space="preserve"> </w:t>
      </w:r>
      <w:r w:rsidRPr="00463E3B">
        <w:rPr>
          <w:rFonts w:eastAsia="Calibri"/>
          <w:lang w:val="ro-RO" w:eastAsia="en-US"/>
        </w:rPr>
        <w:t>A</w:t>
      </w:r>
      <w:r w:rsidRPr="00463E3B">
        <w:rPr>
          <w:bCs/>
          <w:lang w:val="ro-RO" w:eastAsia="ro-RO"/>
        </w:rPr>
        <w:t>nexa nr.12 la Regulament</w:t>
      </w:r>
      <w:r>
        <w:rPr>
          <w:bCs/>
          <w:lang w:val="ro-RO" w:eastAsia="ro-RO"/>
        </w:rPr>
        <w:t>u</w:t>
      </w:r>
      <w:r w:rsidRPr="00463E3B">
        <w:rPr>
          <w:bCs/>
          <w:lang w:val="ro-RO" w:eastAsia="ro-RO"/>
        </w:rPr>
        <w:t>l</w:t>
      </w:r>
      <w:r w:rsidRPr="00463E3B">
        <w:rPr>
          <w:lang w:val="ro-RO"/>
        </w:rPr>
        <w:t xml:space="preserve"> </w:t>
      </w:r>
      <w:r w:rsidRPr="00463E3B">
        <w:rPr>
          <w:bCs/>
          <w:lang w:val="ro-RO" w:eastAsia="ro-RO"/>
        </w:rPr>
        <w:t>de punere în aplicare a Codului vamal nr.95/2021, aprobat prin Hotărârea Guvernului nr.92/2023</w:t>
      </w:r>
      <w:r w:rsidRPr="00463E3B">
        <w:rPr>
          <w:rStyle w:val="af4"/>
          <w:bCs/>
          <w:lang w:val="ro-RO" w:eastAsia="ro-RO"/>
        </w:rPr>
        <w:footnoteReference w:id="3"/>
      </w:r>
      <w:r>
        <w:rPr>
          <w:bCs/>
          <w:lang w:val="ro-RO" w:eastAsia="ro-RO"/>
        </w:rPr>
        <w:t xml:space="preserve"> </w:t>
      </w:r>
      <w:r w:rsidRPr="00463E3B">
        <w:rPr>
          <w:bCs/>
          <w:lang w:val="ro-RO" w:eastAsia="ro-RO"/>
        </w:rPr>
        <w:t>Capitolul II. Note la art. 72</w:t>
      </w:r>
      <w:r w:rsidRPr="00463E3B">
        <w:rPr>
          <w:lang w:val="ro-RO" w:eastAsia="ro-RO"/>
        </w:rPr>
        <w:t xml:space="preserve">, și anume: atunci când vânzătorul cere cumpărătorului care a procurat de la acesta automobile să nu le revândă sau să nu le expună până la o anumită dată care marchează începutul anului de livrare a modelului respectiv. Un alt astfel de exemplu ar fi în cazul în care o companie producătoare de produse cosmetice impune, prin prevederi contractuale, o cerință tuturor importatorilor ca produsul său să fie vândut consumatorilor exclusiv prin reprezentanți individuali de vânzări care efectuează vânzări </w:t>
      </w:r>
      <w:r>
        <w:rPr>
          <w:lang w:val="ro-RO" w:eastAsia="ro-RO"/>
        </w:rPr>
        <w:t>,,</w:t>
      </w:r>
      <w:r w:rsidRPr="00463E3B">
        <w:rPr>
          <w:lang w:val="ro-RO" w:eastAsia="ro-RO"/>
        </w:rPr>
        <w:t>din casă în casă”, deoarece întregul său sistem de distribuție și abordarea publicitară se bazează pe acest tip de efort de vânzare.</w:t>
      </w:r>
    </w:p>
    <w:p w:rsidR="006F218D" w:rsidRPr="00463E3B" w:rsidRDefault="006F218D" w:rsidP="006F218D">
      <w:pPr>
        <w:ind w:left="-567" w:firstLine="425"/>
        <w:jc w:val="both"/>
        <w:rPr>
          <w:lang w:val="ro-RO" w:eastAsia="ro-RO"/>
        </w:rPr>
      </w:pPr>
      <w:r w:rsidRPr="00463E3B">
        <w:rPr>
          <w:lang w:val="ro-RO" w:eastAsia="ro-RO"/>
        </w:rPr>
        <w:t>4. Pe de altă parte, o restricție care ar putea avea un efect substanțial asupra valorii mărfurilor importate este una care nu este obișnuită în comerțul în cauză. Un exemplu de astfel de restricție ar fi cazul în care o mașină este vândută la un preț nominal, cu condiția ca cumpărătorul să o folosească numai în scopuri caritabile.</w:t>
      </w:r>
    </w:p>
    <w:p w:rsidR="006F218D" w:rsidRPr="00463E3B" w:rsidRDefault="006F218D" w:rsidP="006F218D">
      <w:pPr>
        <w:ind w:left="-567" w:firstLine="425"/>
        <w:jc w:val="both"/>
        <w:rPr>
          <w:lang w:val="ro-RO" w:eastAsia="ro-RO"/>
        </w:rPr>
      </w:pPr>
    </w:p>
    <w:p w:rsidR="006F218D" w:rsidRDefault="006F218D" w:rsidP="006F218D">
      <w:pPr>
        <w:spacing w:after="160" w:line="259" w:lineRule="auto"/>
        <w:ind w:left="-567" w:firstLine="425"/>
        <w:jc w:val="center"/>
        <w:rPr>
          <w:rFonts w:eastAsia="Calibri"/>
          <w:b/>
          <w:lang w:val="ro-RO" w:eastAsia="en-US"/>
        </w:rPr>
      </w:pPr>
    </w:p>
    <w:p w:rsidR="006F218D" w:rsidRPr="00463E3B" w:rsidRDefault="006F218D" w:rsidP="006F218D">
      <w:pPr>
        <w:spacing w:after="160" w:line="259" w:lineRule="auto"/>
        <w:ind w:left="-567" w:firstLine="425"/>
        <w:jc w:val="center"/>
        <w:rPr>
          <w:rFonts w:eastAsia="Calibri"/>
          <w:b/>
          <w:lang w:val="ro-RO" w:eastAsia="en-US"/>
        </w:rPr>
      </w:pPr>
      <w:r w:rsidRPr="00463E3B">
        <w:rPr>
          <w:rFonts w:eastAsia="Calibri"/>
          <w:b/>
          <w:lang w:val="ro-RO" w:eastAsia="en-US"/>
        </w:rPr>
        <w:lastRenderedPageBreak/>
        <w:t>Comentariul 19.1.</w:t>
      </w:r>
    </w:p>
    <w:p w:rsidR="006F218D" w:rsidRPr="00463E3B" w:rsidRDefault="006F218D" w:rsidP="006F218D">
      <w:pPr>
        <w:spacing w:after="160" w:line="259" w:lineRule="auto"/>
        <w:ind w:left="-567" w:firstLine="425"/>
        <w:jc w:val="center"/>
        <w:rPr>
          <w:b/>
          <w:lang w:val="ro-RO" w:eastAsia="ro-RO"/>
        </w:rPr>
      </w:pPr>
      <w:r w:rsidRPr="00463E3B">
        <w:rPr>
          <w:rFonts w:eastAsia="Calibri"/>
          <w:b/>
          <w:lang w:val="ro-RO" w:eastAsia="en-US"/>
        </w:rPr>
        <w:t xml:space="preserve">Interpretarea </w:t>
      </w:r>
      <w:r w:rsidRPr="00463E3B">
        <w:rPr>
          <w:b/>
          <w:lang w:val="ro-RO" w:eastAsia="ro-RO"/>
        </w:rPr>
        <w:t>expresiei „</w:t>
      </w:r>
      <w:r w:rsidRPr="00463E3B">
        <w:rPr>
          <w:b/>
          <w:i/>
          <w:lang w:val="ro-RO" w:eastAsia="ro-RO"/>
        </w:rPr>
        <w:t>dreptul de a reproduce mărfurile importate</w:t>
      </w:r>
      <w:r w:rsidRPr="00463E3B">
        <w:rPr>
          <w:b/>
          <w:lang w:val="ro-RO" w:eastAsia="ro-RO"/>
        </w:rPr>
        <w:t>” în sensul Notei interpretative la art. 8.1 (c) din Acord/ art.75 alin. 4) din Cod.</w:t>
      </w:r>
    </w:p>
    <w:p w:rsidR="006F218D" w:rsidRPr="00463E3B" w:rsidRDefault="006F218D" w:rsidP="006F218D">
      <w:pPr>
        <w:spacing w:after="300"/>
        <w:ind w:left="-567" w:firstLine="425"/>
        <w:jc w:val="both"/>
        <w:rPr>
          <w:lang w:val="ro-RO" w:eastAsia="ro-RO"/>
        </w:rPr>
      </w:pPr>
      <w:r w:rsidRPr="00463E3B">
        <w:rPr>
          <w:lang w:val="ro-RO" w:eastAsia="ro-RO"/>
        </w:rPr>
        <w:t>1. Acest comentariu urmărește să ofere îndrumări cu privire la tipurile de activități care urmează să fie acoperite de expresia „</w:t>
      </w:r>
      <w:r w:rsidRPr="00431E15">
        <w:rPr>
          <w:i/>
          <w:lang w:val="ro-RO" w:eastAsia="ro-RO"/>
        </w:rPr>
        <w:t>dreptul de a reproduce”</w:t>
      </w:r>
      <w:r w:rsidRPr="00463E3B">
        <w:rPr>
          <w:lang w:val="ro-RO" w:eastAsia="ro-RO"/>
        </w:rPr>
        <w:t>. Nota interpretativă la par. 1 (c) al  </w:t>
      </w:r>
      <w:hyperlink r:id="rId9" w:anchor="art8" w:history="1">
        <w:r w:rsidRPr="00463E3B">
          <w:rPr>
            <w:bCs/>
            <w:lang w:val="ro-RO" w:eastAsia="ro-RO"/>
          </w:rPr>
          <w:t>art. 8</w:t>
        </w:r>
      </w:hyperlink>
      <w:r w:rsidRPr="00463E3B">
        <w:rPr>
          <w:bCs/>
          <w:lang w:val="ro-RO" w:eastAsia="ro-RO"/>
        </w:rPr>
        <w:t xml:space="preserve"> din Acord/ anexa nr.12 la Regulament, cap. II. Note la art. 74 </w:t>
      </w:r>
      <w:r w:rsidRPr="00463E3B">
        <w:rPr>
          <w:bCs/>
          <w:iCs/>
          <w:lang w:val="ro-RO" w:eastAsia="ro-RO"/>
        </w:rPr>
        <w:t>alin. (1) pct.3)</w:t>
      </w:r>
      <w:r w:rsidRPr="00463E3B">
        <w:rPr>
          <w:bCs/>
          <w:i/>
          <w:iCs/>
          <w:lang w:val="ro-RO" w:eastAsia="ro-RO"/>
        </w:rPr>
        <w:t xml:space="preserve"> </w:t>
      </w:r>
      <w:r w:rsidRPr="00463E3B">
        <w:rPr>
          <w:lang w:val="ro-RO" w:eastAsia="ro-RO"/>
        </w:rPr>
        <w:t>prevede că termenii „redevențe” și „taxe de licență” care apar în  </w:t>
      </w:r>
      <w:hyperlink r:id="rId10" w:anchor="art8" w:history="1">
        <w:r w:rsidRPr="00463E3B">
          <w:rPr>
            <w:bCs/>
            <w:lang w:val="ro-RO" w:eastAsia="ro-RO"/>
          </w:rPr>
          <w:t>art. 8</w:t>
        </w:r>
      </w:hyperlink>
      <w:r w:rsidRPr="00463E3B">
        <w:rPr>
          <w:lang w:val="ro-RO" w:eastAsia="ro-RO"/>
        </w:rPr>
        <w:t> .1 (c) din Acord/ art.74 alin. (1) pct. 3) din Cod includ, printre altele, „plăți pentru brevete, mărci comerciale și drepturi de autor”. Nota interpretativă</w:t>
      </w:r>
      <w:r w:rsidRPr="00463E3B">
        <w:rPr>
          <w:b/>
          <w:lang w:val="ro-RO" w:eastAsia="ro-RO"/>
        </w:rPr>
        <w:t xml:space="preserve"> </w:t>
      </w:r>
      <w:r w:rsidRPr="00463E3B">
        <w:rPr>
          <w:lang w:val="ro-RO" w:eastAsia="ro-RO"/>
        </w:rPr>
        <w:t>la art. 8.1 (c) din Acord / art.75 alin. 4) din Cod continuă cu fraza „</w:t>
      </w:r>
      <w:r w:rsidRPr="00BF4970">
        <w:rPr>
          <w:i/>
          <w:lang w:val="ro-RO" w:eastAsia="ro-RO"/>
        </w:rPr>
        <w:t>taxele pentru dreptul de a reproduce mărfurile importate în țara de import nu se adaugă la prețul efectiv plătit sau de plătit pentru mărfurile importate la determinarea valorii în vamă”</w:t>
      </w:r>
      <w:r w:rsidRPr="00463E3B">
        <w:rPr>
          <w:lang w:val="ro-RO" w:eastAsia="ro-RO"/>
        </w:rPr>
        <w:t>.</w:t>
      </w:r>
    </w:p>
    <w:p w:rsidR="006F218D" w:rsidRPr="00463E3B" w:rsidRDefault="006F218D" w:rsidP="006F218D">
      <w:pPr>
        <w:spacing w:after="300"/>
        <w:ind w:left="-567" w:firstLine="425"/>
        <w:jc w:val="both"/>
        <w:rPr>
          <w:lang w:val="ro-RO" w:eastAsia="ro-RO"/>
        </w:rPr>
      </w:pPr>
      <w:r w:rsidRPr="00463E3B">
        <w:rPr>
          <w:lang w:val="ro-RO" w:eastAsia="ro-RO"/>
        </w:rPr>
        <w:t>2. După cum apare în  </w:t>
      </w:r>
      <w:hyperlink r:id="rId11" w:anchor="notetoart8" w:history="1">
        <w:r w:rsidRPr="00463E3B">
          <w:rPr>
            <w:bCs/>
            <w:lang w:val="ro-RO" w:eastAsia="ro-RO"/>
          </w:rPr>
          <w:t>notele interpretative la art. 8.1</w:t>
        </w:r>
      </w:hyperlink>
      <w:r w:rsidRPr="00463E3B">
        <w:rPr>
          <w:lang w:val="ro-RO" w:eastAsia="ro-RO"/>
        </w:rPr>
        <w:t>(c) din Acord/</w:t>
      </w:r>
      <w:r w:rsidRPr="00463E3B">
        <w:rPr>
          <w:b/>
          <w:lang w:val="ro-RO" w:eastAsia="ro-RO"/>
        </w:rPr>
        <w:t xml:space="preserve"> </w:t>
      </w:r>
      <w:r w:rsidRPr="00463E3B">
        <w:rPr>
          <w:lang w:val="ro-RO" w:eastAsia="ro-RO"/>
        </w:rPr>
        <w:t>art.75 alin. 4) din Cod, termenul „drept de a reproduce” p</w:t>
      </w:r>
      <w:r>
        <w:rPr>
          <w:lang w:val="ro-RO" w:eastAsia="ro-RO"/>
        </w:rPr>
        <w:t>a</w:t>
      </w:r>
      <w:r w:rsidRPr="00463E3B">
        <w:rPr>
          <w:lang w:val="ro-RO" w:eastAsia="ro-RO"/>
        </w:rPr>
        <w:t>re să se refere nu doar la reproducerea fizică a mărfurilor importate (de exemplu, o mostră de articol este importată și o matriță este produsă de importator, utilizată pentru a produce copii exacte ale articolelor originale importate), dar și dreptul de a reproduce o invenție, creație, gând sau idee, încorporată în mărfurile importate. Exemplele celor din urmă ar include importul unei diagrame schematice care să conțină circuite nou dezvoltate care să fie gravate pe plăci de circuite (invenție), importul unei sculpturi de către un muzeu pentru a fi reprodusă în versiuni miniaturale pentru revânzare (creare) și importul unei folii transparente care întruchipează un desen al unui personaj de desene animate pentru a fi reprodus pe felicitări (gând sau idee).</w:t>
      </w:r>
    </w:p>
    <w:p w:rsidR="006F218D" w:rsidRPr="00463E3B" w:rsidRDefault="006F218D" w:rsidP="006F218D">
      <w:pPr>
        <w:spacing w:after="300"/>
        <w:ind w:left="-567" w:firstLine="425"/>
        <w:jc w:val="both"/>
        <w:rPr>
          <w:lang w:val="ro-RO" w:eastAsia="ro-RO"/>
        </w:rPr>
      </w:pPr>
      <w:r w:rsidRPr="00463E3B">
        <w:rPr>
          <w:lang w:val="ro-RO" w:eastAsia="ro-RO"/>
        </w:rPr>
        <w:t>3. S-ar referi, de asemenea, la originale și copii ale lucrărilor științifice (cum ar fi importul unei noi tulpini de bacterii care va fi reprodusă într-o formă necesară pentru producerea unui vaccin), originale ale operelor literare (cum ar fi importul unui manuscris în scopul reproducerii într-o carte), modele (importul unui model la scară redusă al unui nou tip de automobile care urmează să fie reprodus în alte modele identice), prototipuri (un prototip al unei jucării noi care va fi reprodus în copii exacte a noii jucării) și specii de animale sau plante (o insectă modificată genetic care va fi reprodusă pentru a combate răspândirea speciei originale).</w:t>
      </w:r>
    </w:p>
    <w:p w:rsidR="006F218D" w:rsidRPr="00463E3B" w:rsidRDefault="006F218D" w:rsidP="006F218D">
      <w:pPr>
        <w:spacing w:after="300"/>
        <w:ind w:left="-567" w:firstLine="425"/>
        <w:jc w:val="both"/>
        <w:rPr>
          <w:lang w:val="ro-RO" w:eastAsia="ro-RO"/>
        </w:rPr>
      </w:pPr>
      <w:r w:rsidRPr="00463E3B">
        <w:rPr>
          <w:lang w:val="ro-RO" w:eastAsia="ro-RO"/>
        </w:rPr>
        <w:t>4. În ceea ce privește dreptul de reproducere, o analiză a următoarelor elemente poate oferi o direcție:</w:t>
      </w:r>
    </w:p>
    <w:p w:rsidR="006F218D" w:rsidRPr="00463E3B" w:rsidRDefault="006F218D" w:rsidP="006F218D">
      <w:pPr>
        <w:ind w:left="-567" w:firstLine="425"/>
        <w:jc w:val="both"/>
        <w:rPr>
          <w:lang w:val="ro-RO" w:eastAsia="ro-RO"/>
        </w:rPr>
      </w:pPr>
      <w:r w:rsidRPr="00463E3B">
        <w:rPr>
          <w:lang w:val="ro-RO" w:eastAsia="ro-RO"/>
        </w:rPr>
        <w:t>(a) dacă o idee sau o lucrare originală este încorporată în mărfurile importate;</w:t>
      </w:r>
    </w:p>
    <w:p w:rsidR="006F218D" w:rsidRPr="00463E3B" w:rsidRDefault="006F218D" w:rsidP="006F218D">
      <w:pPr>
        <w:ind w:left="-567" w:firstLine="425"/>
        <w:jc w:val="both"/>
        <w:rPr>
          <w:lang w:val="ro-RO" w:eastAsia="ro-RO"/>
        </w:rPr>
      </w:pPr>
      <w:r w:rsidRPr="00463E3B">
        <w:rPr>
          <w:lang w:val="ro-RO" w:eastAsia="ro-RO"/>
        </w:rPr>
        <w:t> </w:t>
      </w:r>
    </w:p>
    <w:p w:rsidR="006F218D" w:rsidRPr="00463E3B" w:rsidRDefault="006F218D" w:rsidP="006F218D">
      <w:pPr>
        <w:ind w:left="-567" w:firstLine="425"/>
        <w:jc w:val="both"/>
        <w:rPr>
          <w:lang w:val="ro-RO" w:eastAsia="ro-RO"/>
        </w:rPr>
      </w:pPr>
      <w:r w:rsidRPr="00463E3B">
        <w:rPr>
          <w:lang w:val="ro-RO" w:eastAsia="ro-RO"/>
        </w:rPr>
        <w:t>(b) dacă reproducerea ideii sau operei face obiectul unui drept rezervat;</w:t>
      </w:r>
    </w:p>
    <w:p w:rsidR="006F218D" w:rsidRPr="00463E3B" w:rsidRDefault="006F218D" w:rsidP="006F218D">
      <w:pPr>
        <w:ind w:left="-567" w:firstLine="425"/>
        <w:jc w:val="both"/>
        <w:rPr>
          <w:lang w:val="ro-RO" w:eastAsia="ro-RO"/>
        </w:rPr>
      </w:pPr>
      <w:r w:rsidRPr="00463E3B">
        <w:rPr>
          <w:lang w:val="ro-RO" w:eastAsia="ro-RO"/>
        </w:rPr>
        <w:t> </w:t>
      </w:r>
    </w:p>
    <w:p w:rsidR="006F218D" w:rsidRPr="00463E3B" w:rsidRDefault="006F218D" w:rsidP="006F218D">
      <w:pPr>
        <w:ind w:left="-567" w:firstLine="425"/>
        <w:jc w:val="both"/>
        <w:rPr>
          <w:lang w:val="ro-RO" w:eastAsia="ro-RO"/>
        </w:rPr>
      </w:pPr>
      <w:r w:rsidRPr="00463E3B">
        <w:rPr>
          <w:lang w:val="ro-RO" w:eastAsia="ro-RO"/>
        </w:rPr>
        <w:t>(c) dacă dreptul de reproducere a fost atribuit cumpărătorului prin contractul de vânzare sau printr-un acord separat;</w:t>
      </w:r>
    </w:p>
    <w:p w:rsidR="006F218D" w:rsidRPr="00463E3B" w:rsidRDefault="006F218D" w:rsidP="006F218D">
      <w:pPr>
        <w:ind w:left="-567" w:firstLine="425"/>
        <w:jc w:val="both"/>
        <w:rPr>
          <w:lang w:val="ro-RO" w:eastAsia="ro-RO"/>
        </w:rPr>
      </w:pPr>
      <w:r w:rsidRPr="00463E3B">
        <w:rPr>
          <w:lang w:val="ro-RO" w:eastAsia="ro-RO"/>
        </w:rPr>
        <w:t> </w:t>
      </w:r>
    </w:p>
    <w:p w:rsidR="006F218D" w:rsidRPr="00463E3B" w:rsidRDefault="006F218D" w:rsidP="006F218D">
      <w:pPr>
        <w:ind w:left="-567" w:firstLine="425"/>
        <w:jc w:val="both"/>
        <w:rPr>
          <w:lang w:val="ro-RO" w:eastAsia="ro-RO"/>
        </w:rPr>
      </w:pPr>
      <w:r w:rsidRPr="00463E3B">
        <w:rPr>
          <w:lang w:val="ro-RO" w:eastAsia="ro-RO"/>
        </w:rPr>
        <w:t>(d) dacă titularul dreptului rezervat a solicitat o remunerație pentru cesionarea dreptului de reproducere.</w:t>
      </w:r>
    </w:p>
    <w:p w:rsidR="006F218D" w:rsidRPr="00463E3B" w:rsidRDefault="006F218D" w:rsidP="006F218D">
      <w:pPr>
        <w:ind w:left="-567" w:firstLine="425"/>
        <w:jc w:val="both"/>
        <w:rPr>
          <w:lang w:val="ro-RO" w:eastAsia="ro-RO"/>
        </w:rPr>
      </w:pPr>
    </w:p>
    <w:p w:rsidR="006F218D" w:rsidRPr="00463E3B" w:rsidRDefault="006F218D" w:rsidP="006F218D">
      <w:pPr>
        <w:spacing w:after="300"/>
        <w:ind w:left="-567" w:firstLine="425"/>
        <w:jc w:val="both"/>
        <w:rPr>
          <w:lang w:val="ro-RO" w:eastAsia="ro-RO"/>
        </w:rPr>
      </w:pPr>
      <w:r w:rsidRPr="00463E3B">
        <w:rPr>
          <w:lang w:val="ro-RO" w:eastAsia="ro-RO"/>
        </w:rPr>
        <w:t>5. Achiziția de mărfuri care fac obiectul unui drept rezervat nu conferă, în sine, dreptul de a reproduce aceste mărfuri. În multe cazuri, acest drept este obținut printr-un acord special.</w:t>
      </w:r>
    </w:p>
    <w:p w:rsidR="006F218D" w:rsidRPr="00463E3B" w:rsidRDefault="006F218D" w:rsidP="006F218D">
      <w:pPr>
        <w:ind w:left="-567" w:firstLine="425"/>
        <w:jc w:val="both"/>
        <w:rPr>
          <w:lang w:val="ro-RO" w:eastAsia="ro-RO"/>
        </w:rPr>
      </w:pPr>
      <w:r w:rsidRPr="00463E3B">
        <w:rPr>
          <w:lang w:val="ro-RO" w:eastAsia="ro-RO"/>
        </w:rPr>
        <w:t>6. În concluzie, fiecare situație care implică dreptul de reproducere ar trebui tratată de la caz la caz.</w:t>
      </w:r>
    </w:p>
    <w:p w:rsidR="006F218D" w:rsidRPr="00463E3B" w:rsidRDefault="006F218D" w:rsidP="006F218D">
      <w:pPr>
        <w:spacing w:after="160" w:line="259" w:lineRule="auto"/>
        <w:ind w:left="-567" w:firstLine="425"/>
        <w:jc w:val="center"/>
        <w:rPr>
          <w:rFonts w:eastAsia="Calibri"/>
          <w:b/>
          <w:lang w:val="ro-RO" w:eastAsia="en-US"/>
        </w:rPr>
      </w:pPr>
    </w:p>
    <w:p w:rsidR="006F218D" w:rsidRDefault="006F218D" w:rsidP="006F218D">
      <w:pPr>
        <w:spacing w:after="160" w:line="259" w:lineRule="auto"/>
        <w:ind w:left="-567" w:firstLine="425"/>
        <w:jc w:val="center"/>
        <w:rPr>
          <w:rFonts w:eastAsia="Calibri"/>
          <w:b/>
          <w:lang w:val="ro-RO" w:eastAsia="en-US"/>
        </w:rPr>
      </w:pPr>
    </w:p>
    <w:p w:rsidR="006F218D" w:rsidRDefault="006F218D" w:rsidP="006F218D">
      <w:pPr>
        <w:spacing w:after="160" w:line="259" w:lineRule="auto"/>
        <w:ind w:left="-567" w:firstLine="425"/>
        <w:jc w:val="center"/>
        <w:rPr>
          <w:rFonts w:eastAsia="Calibri"/>
          <w:b/>
          <w:lang w:val="ro-RO" w:eastAsia="en-US"/>
        </w:rPr>
      </w:pPr>
    </w:p>
    <w:p w:rsidR="006F218D" w:rsidRDefault="006F218D" w:rsidP="006F218D">
      <w:pPr>
        <w:spacing w:after="160" w:line="259" w:lineRule="auto"/>
        <w:ind w:left="-567" w:firstLine="425"/>
        <w:jc w:val="center"/>
        <w:rPr>
          <w:rFonts w:eastAsia="Calibri"/>
          <w:b/>
          <w:lang w:val="ro-RO" w:eastAsia="en-US"/>
        </w:rPr>
      </w:pPr>
    </w:p>
    <w:p w:rsidR="006F218D" w:rsidRPr="00463E3B" w:rsidRDefault="006F218D" w:rsidP="006F218D">
      <w:pPr>
        <w:spacing w:after="160" w:line="259" w:lineRule="auto"/>
        <w:ind w:left="-567" w:firstLine="425"/>
        <w:jc w:val="center"/>
        <w:rPr>
          <w:rFonts w:eastAsia="Calibri"/>
          <w:b/>
          <w:lang w:val="ro-RO" w:eastAsia="en-US"/>
        </w:rPr>
      </w:pPr>
      <w:r w:rsidRPr="00463E3B">
        <w:rPr>
          <w:rFonts w:eastAsia="Calibri"/>
          <w:b/>
          <w:lang w:val="ro-RO" w:eastAsia="en-US"/>
        </w:rPr>
        <w:lastRenderedPageBreak/>
        <w:t>Comentariul 22.1.</w:t>
      </w:r>
    </w:p>
    <w:p w:rsidR="006F218D" w:rsidRPr="00463E3B" w:rsidRDefault="006F218D" w:rsidP="006F218D">
      <w:pPr>
        <w:spacing w:after="160" w:line="259" w:lineRule="auto"/>
        <w:ind w:left="-567" w:firstLine="425"/>
        <w:jc w:val="center"/>
        <w:rPr>
          <w:rFonts w:eastAsia="Calibri"/>
          <w:b/>
          <w:bCs/>
          <w:lang w:val="ro-RO" w:eastAsia="en-US"/>
        </w:rPr>
      </w:pPr>
      <w:r w:rsidRPr="00463E3B">
        <w:rPr>
          <w:rFonts w:eastAsia="Calibri"/>
          <w:b/>
          <w:bCs/>
          <w:lang w:val="ro-RO" w:eastAsia="en-US"/>
        </w:rPr>
        <w:t>Semnificația expresiei „</w:t>
      </w:r>
      <w:r w:rsidRPr="00F649CA">
        <w:rPr>
          <w:rFonts w:eastAsia="Calibri"/>
          <w:b/>
          <w:bCs/>
          <w:i/>
          <w:lang w:val="ro-RO" w:eastAsia="en-US"/>
        </w:rPr>
        <w:t>vândut pentru export către țara de import”</w:t>
      </w:r>
      <w:r w:rsidRPr="00463E3B">
        <w:rPr>
          <w:rFonts w:eastAsia="Calibri"/>
          <w:b/>
          <w:bCs/>
          <w:lang w:val="ro-RO" w:eastAsia="en-US"/>
        </w:rPr>
        <w:t xml:space="preserve"> într-o serie de vânzări.</w:t>
      </w:r>
    </w:p>
    <w:p w:rsidR="006F218D" w:rsidRPr="00463E3B" w:rsidRDefault="006F218D" w:rsidP="006F218D">
      <w:pPr>
        <w:spacing w:line="300" w:lineRule="atLeast"/>
        <w:ind w:left="-567" w:firstLine="425"/>
        <w:jc w:val="both"/>
        <w:outlineLvl w:val="2"/>
        <w:rPr>
          <w:b/>
          <w:bCs/>
          <w:lang w:val="ro-RO" w:eastAsia="ro-RO"/>
        </w:rPr>
      </w:pPr>
      <w:r w:rsidRPr="00463E3B">
        <w:rPr>
          <w:b/>
          <w:bCs/>
          <w:lang w:val="ro-RO" w:eastAsia="ro-RO"/>
        </w:rPr>
        <w:t>1. Introducere</w:t>
      </w:r>
    </w:p>
    <w:p w:rsidR="006F218D" w:rsidRPr="00463E3B" w:rsidRDefault="006F218D" w:rsidP="006F218D">
      <w:pPr>
        <w:spacing w:after="300"/>
        <w:ind w:left="-567" w:firstLine="425"/>
        <w:jc w:val="both"/>
        <w:rPr>
          <w:lang w:val="ro-RO" w:eastAsia="ro-RO"/>
        </w:rPr>
      </w:pPr>
      <w:r w:rsidRPr="00463E3B">
        <w:rPr>
          <w:lang w:val="ro-RO" w:eastAsia="ro-RO"/>
        </w:rPr>
        <w:t>1. O serie de vânzări constă din două sau mai multe contracte succesive de vânzare a mărfurilor. O problemă de bază într-o serie de vânzări este care vânzare ar trebui utilizată pentru a determina valoarea tranzacției în conformitate cu  </w:t>
      </w:r>
      <w:hyperlink r:id="rId12" w:anchor="art1" w:history="1">
        <w:r w:rsidRPr="00463E3B">
          <w:rPr>
            <w:bCs/>
            <w:lang w:val="ro-RO" w:eastAsia="ro-RO"/>
          </w:rPr>
          <w:t>art. 1</w:t>
        </w:r>
      </w:hyperlink>
      <w:r w:rsidRPr="00463E3B">
        <w:rPr>
          <w:lang w:val="ro-RO" w:eastAsia="ro-RO"/>
        </w:rPr>
        <w:t>  și art.  </w:t>
      </w:r>
      <w:hyperlink r:id="rId13" w:anchor="art8" w:history="1">
        <w:r w:rsidRPr="00463E3B">
          <w:rPr>
            <w:bCs/>
            <w:lang w:val="ro-RO" w:eastAsia="ro-RO"/>
          </w:rPr>
          <w:t>8</w:t>
        </w:r>
      </w:hyperlink>
      <w:r w:rsidRPr="00463E3B">
        <w:rPr>
          <w:lang w:val="ro-RO" w:eastAsia="ro-RO"/>
        </w:rPr>
        <w:t>  din Acord/ art. 72 și art. 74 din Cod.</w:t>
      </w:r>
      <w:r>
        <w:rPr>
          <w:lang w:val="ro-RO" w:eastAsia="ro-RO"/>
        </w:rPr>
        <w:t xml:space="preserve"> </w:t>
      </w:r>
      <w:hyperlink r:id="rId14" w:anchor="AO14.1" w:history="1">
        <w:r w:rsidRPr="00463E3B">
          <w:rPr>
            <w:bCs/>
            <w:u w:val="single"/>
            <w:lang w:val="ro-RO" w:eastAsia="ro-RO"/>
          </w:rPr>
          <w:t>Avizul consultativ 14.1</w:t>
        </w:r>
      </w:hyperlink>
      <w:r w:rsidRPr="00463E3B">
        <w:rPr>
          <w:lang w:val="ro-RO" w:eastAsia="ro-RO"/>
        </w:rPr>
        <w:t>  - semnificația expresiei „</w:t>
      </w:r>
      <w:r w:rsidRPr="00F649CA">
        <w:rPr>
          <w:i/>
          <w:lang w:val="ro-RO" w:eastAsia="ro-RO"/>
        </w:rPr>
        <w:t>vândut pentru export către țara de import”</w:t>
      </w:r>
      <w:r w:rsidRPr="00463E3B">
        <w:rPr>
          <w:lang w:val="ro-RO" w:eastAsia="ro-RO"/>
        </w:rPr>
        <w:t xml:space="preserve"> - nu clarifică sensul acestei fraze aplicată unor situații cu privire la vânzările în serie. Scopul acestui document este de a clarifica această problemă.</w:t>
      </w:r>
    </w:p>
    <w:p w:rsidR="006F218D" w:rsidRPr="00463E3B" w:rsidRDefault="006F218D" w:rsidP="006F218D">
      <w:pPr>
        <w:spacing w:after="300"/>
        <w:ind w:left="-567" w:firstLine="425"/>
        <w:jc w:val="both"/>
        <w:rPr>
          <w:lang w:val="ro-RO" w:eastAsia="ro-RO"/>
        </w:rPr>
      </w:pPr>
      <w:r w:rsidRPr="00463E3B">
        <w:rPr>
          <w:lang w:val="ro-RO" w:eastAsia="ro-RO"/>
        </w:rPr>
        <w:t>2. După cum e prevăzut în Comentariul General Introductiv al Acordului, baza principală pentru valoarea în vamă este valoarea tranzacției. Valoarea tranzacției este definită la </w:t>
      </w:r>
      <w:hyperlink r:id="rId15" w:anchor="art1" w:history="1">
        <w:r w:rsidRPr="00463E3B">
          <w:rPr>
            <w:bCs/>
            <w:lang w:val="ro-RO" w:eastAsia="ro-RO"/>
          </w:rPr>
          <w:t>art. 1</w:t>
        </w:r>
      </w:hyperlink>
      <w:r w:rsidRPr="00463E3B">
        <w:rPr>
          <w:bCs/>
          <w:lang w:val="ro-RO" w:eastAsia="ro-RO"/>
        </w:rPr>
        <w:t xml:space="preserve"> din Acord/ art.72 din Cod</w:t>
      </w:r>
      <w:r w:rsidRPr="00463E3B">
        <w:rPr>
          <w:lang w:val="ro-RO" w:eastAsia="ro-RO"/>
        </w:rPr>
        <w:t> ca „prețul efectiv plătit sau de plătit pentru mărfurile vândute pentru export către țara de import, ajustat în conformitate cu prevederile  </w:t>
      </w:r>
      <w:hyperlink r:id="rId16" w:anchor="art8" w:history="1">
        <w:r w:rsidRPr="00463E3B">
          <w:rPr>
            <w:bCs/>
            <w:lang w:val="ro-RO" w:eastAsia="ro-RO"/>
          </w:rPr>
          <w:t>art. 8</w:t>
        </w:r>
      </w:hyperlink>
      <w:r w:rsidRPr="00463E3B">
        <w:rPr>
          <w:bCs/>
          <w:lang w:val="ro-RO" w:eastAsia="ro-RO"/>
        </w:rPr>
        <w:t xml:space="preserve"> din Acord/ art.74 din Cod</w:t>
      </w:r>
      <w:r w:rsidRPr="00463E3B">
        <w:rPr>
          <w:lang w:val="ro-RO" w:eastAsia="ro-RO"/>
        </w:rPr>
        <w:t>”. Prețul efectiv plătit sau de plătit este definit în  </w:t>
      </w:r>
      <w:hyperlink r:id="rId17" w:anchor="annex1" w:history="1">
        <w:r w:rsidRPr="00463E3B">
          <w:rPr>
            <w:bCs/>
            <w:lang w:val="ro-RO" w:eastAsia="ro-RO"/>
          </w:rPr>
          <w:t>Nota la articolul 1</w:t>
        </w:r>
      </w:hyperlink>
      <w:r w:rsidRPr="00463E3B">
        <w:rPr>
          <w:bCs/>
          <w:lang w:val="ro-RO" w:eastAsia="ro-RO"/>
        </w:rPr>
        <w:t xml:space="preserve"> din Acord/ art. 72 alin. (2) din Cod</w:t>
      </w:r>
      <w:r w:rsidRPr="00463E3B">
        <w:rPr>
          <w:lang w:val="ro-RO" w:eastAsia="ro-RO"/>
        </w:rPr>
        <w:t> ca „plata totală efectuată sau care urmează să fie efectuată de către cumpărător către sau în beneficiul vânzătorului pentru mărfurile importate”.</w:t>
      </w:r>
    </w:p>
    <w:p w:rsidR="006F218D" w:rsidRPr="00463E3B" w:rsidRDefault="006F218D" w:rsidP="006F218D">
      <w:pPr>
        <w:spacing w:after="300"/>
        <w:ind w:left="-567" w:firstLine="425"/>
        <w:jc w:val="both"/>
        <w:rPr>
          <w:lang w:val="ro-RO" w:eastAsia="ro-RO"/>
        </w:rPr>
      </w:pPr>
      <w:r w:rsidRPr="00463E3B">
        <w:rPr>
          <w:lang w:val="ro-RO" w:eastAsia="ro-RO"/>
        </w:rPr>
        <w:t>3. Într-o serie de vânzări, este necesar să se stabilească care dintre vânzări ar trebui să fie luată în considerare pentru a identifica prețul efectiv plătit sau de plătit pentru mărfurile vândute pentru export către țara de import. Orice serie de vânzări va include o ultimă vânzare, care are loc în lanțul comercial înainte de introducerea mărfurilor în țara de import (ultima vânzare) și o primă vânzare (sau anterioară) în lanțul comercial.* În exemplul de mai jos, există două contracte succesive de vânzare a mărfurilor importate, unul între importatorul A și distribuitorul B (ultima vânzare) și altul între distribuitorul B și producătorul C (prima vânzare).</w:t>
      </w:r>
    </w:p>
    <w:p w:rsidR="006F218D" w:rsidRPr="00463E3B" w:rsidRDefault="006F218D" w:rsidP="006F218D">
      <w:pPr>
        <w:spacing w:after="300"/>
        <w:ind w:left="-567" w:firstLine="425"/>
        <w:jc w:val="both"/>
        <w:rPr>
          <w:lang w:val="ro-RO" w:eastAsia="ro-RO"/>
        </w:rPr>
      </w:pPr>
      <w:r w:rsidRPr="00463E3B">
        <w:rPr>
          <w:lang w:val="ro-RO" w:eastAsia="ro-RO"/>
        </w:rPr>
        <w:t>* Într-o serie de vânzări, este obișnuit să se facă referire la diferitele vânzări ca ultima vânzare și prima vânzare (sau anterioară), indiferent dacă acești termeni sunt sau nu în concordanță cu ordinea cronologică a contractelor de vânzare.</w:t>
      </w:r>
    </w:p>
    <w:p w:rsidR="006F218D" w:rsidRPr="00463E3B" w:rsidRDefault="006F218D" w:rsidP="006F218D">
      <w:pPr>
        <w:spacing w:line="300" w:lineRule="atLeast"/>
        <w:ind w:left="-567" w:firstLine="425"/>
        <w:jc w:val="both"/>
        <w:outlineLvl w:val="2"/>
        <w:rPr>
          <w:b/>
          <w:bCs/>
          <w:lang w:val="ro-RO" w:eastAsia="ro-RO"/>
        </w:rPr>
      </w:pPr>
      <w:r w:rsidRPr="00463E3B">
        <w:rPr>
          <w:b/>
          <w:bCs/>
          <w:lang w:val="ro-RO" w:eastAsia="ro-RO"/>
        </w:rPr>
        <w:t xml:space="preserve">2. Exemplu care ilustrează o situație de vânzări în serie </w:t>
      </w:r>
    </w:p>
    <w:p w:rsidR="006F218D" w:rsidRPr="00463E3B" w:rsidRDefault="006F218D" w:rsidP="006F218D">
      <w:pPr>
        <w:spacing w:after="300"/>
        <w:ind w:left="-567" w:firstLine="425"/>
        <w:jc w:val="both"/>
        <w:rPr>
          <w:lang w:val="ro-RO" w:eastAsia="ro-RO"/>
        </w:rPr>
      </w:pPr>
      <w:r w:rsidRPr="00463E3B">
        <w:rPr>
          <w:lang w:val="ro-RO" w:eastAsia="ro-RO"/>
        </w:rPr>
        <w:t xml:space="preserve">4. A este un magazin cu amănuntul situat în țara de import I, B este un distribuitor de pixuri situat în țara Z, iar C este un producător de pixuri situat în țara X. Nu există nicio legătură între A, B sau C în sensul </w:t>
      </w:r>
      <w:hyperlink r:id="rId18" w:anchor="art15" w:history="1">
        <w:r w:rsidRPr="00463E3B">
          <w:rPr>
            <w:bCs/>
            <w:lang w:val="ro-RO" w:eastAsia="ro-RO"/>
          </w:rPr>
          <w:t>art.15</w:t>
        </w:r>
      </w:hyperlink>
      <w:r w:rsidRPr="00463E3B">
        <w:rPr>
          <w:lang w:val="ro-RO" w:eastAsia="ro-RO"/>
        </w:rPr>
        <w:t> par. 4 din Acord/ art. 72 alin. (4) din Cod.</w:t>
      </w:r>
    </w:p>
    <w:p w:rsidR="006F218D" w:rsidRPr="00463E3B" w:rsidRDefault="006F218D" w:rsidP="006F218D">
      <w:pPr>
        <w:spacing w:after="300"/>
        <w:ind w:left="-567" w:firstLine="425"/>
        <w:jc w:val="both"/>
        <w:rPr>
          <w:lang w:val="ro-RO" w:eastAsia="ro-RO"/>
        </w:rPr>
      </w:pPr>
      <w:r w:rsidRPr="00463E3B">
        <w:rPr>
          <w:lang w:val="ro-RO" w:eastAsia="ro-RO"/>
        </w:rPr>
        <w:t>5. În data de 10 iulie 2004, retailerul A încheie un contract cu distribuitorul B pentru cumpărarea/vânzarea anumitor pixuri. Conform contractului de vânzare A-B:</w:t>
      </w:r>
    </w:p>
    <w:p w:rsidR="006F218D" w:rsidRPr="00463E3B" w:rsidRDefault="006F218D" w:rsidP="006F218D">
      <w:pPr>
        <w:ind w:left="-567" w:firstLine="425"/>
        <w:jc w:val="both"/>
        <w:rPr>
          <w:lang w:val="ro-RO" w:eastAsia="ro-RO"/>
        </w:rPr>
      </w:pPr>
      <w:r w:rsidRPr="00463E3B">
        <w:rPr>
          <w:lang w:val="ro-RO" w:eastAsia="ro-RO"/>
        </w:rPr>
        <w:t>- A este de acord să cumpere 1.000 de pixuri de la B pentru 10.000 u.c.</w:t>
      </w:r>
      <w:r w:rsidRPr="00463E3B">
        <w:rPr>
          <w:rStyle w:val="af4"/>
          <w:lang w:val="ro-RO" w:eastAsia="ro-RO"/>
        </w:rPr>
        <w:footnoteReference w:id="4"/>
      </w:r>
      <w:r w:rsidRPr="00463E3B">
        <w:rPr>
          <w:lang w:val="ro-RO" w:eastAsia="ro-RO"/>
        </w:rPr>
        <w:t>;</w:t>
      </w:r>
    </w:p>
    <w:p w:rsidR="006F218D" w:rsidRPr="00463E3B" w:rsidRDefault="006F218D" w:rsidP="006F218D">
      <w:pPr>
        <w:ind w:left="-567" w:firstLine="425"/>
        <w:jc w:val="both"/>
        <w:rPr>
          <w:lang w:val="ro-RO" w:eastAsia="ro-RO"/>
        </w:rPr>
      </w:pPr>
      <w:r w:rsidRPr="00463E3B">
        <w:rPr>
          <w:lang w:val="ro-RO" w:eastAsia="ro-RO"/>
        </w:rPr>
        <w:t>- B îi va oferi lui A 400 de pixuri de stil xx și 600 de pixuri de stil yy;</w:t>
      </w:r>
    </w:p>
    <w:p w:rsidR="006F218D" w:rsidRPr="00463E3B" w:rsidRDefault="006F218D" w:rsidP="006F218D">
      <w:pPr>
        <w:ind w:left="-567" w:firstLine="425"/>
        <w:jc w:val="both"/>
        <w:rPr>
          <w:lang w:val="ro-RO" w:eastAsia="ro-RO"/>
        </w:rPr>
      </w:pPr>
      <w:r w:rsidRPr="00463E3B">
        <w:rPr>
          <w:lang w:val="ro-RO" w:eastAsia="ro-RO"/>
        </w:rPr>
        <w:t>- Fiecare pix va afișa numele și adresa lui A;</w:t>
      </w:r>
    </w:p>
    <w:p w:rsidR="006F218D" w:rsidRPr="00463E3B" w:rsidRDefault="006F218D" w:rsidP="006F218D">
      <w:pPr>
        <w:ind w:left="-567" w:firstLine="425"/>
        <w:jc w:val="both"/>
        <w:rPr>
          <w:lang w:val="ro-RO" w:eastAsia="ro-RO"/>
        </w:rPr>
      </w:pPr>
      <w:r w:rsidRPr="00463E3B">
        <w:rPr>
          <w:lang w:val="ro-RO" w:eastAsia="ro-RO"/>
        </w:rPr>
        <w:t>- B poate obține pixurile de la orice producător de pixuri din țara X;</w:t>
      </w:r>
    </w:p>
    <w:p w:rsidR="006F218D" w:rsidRPr="00463E3B" w:rsidRDefault="006F218D" w:rsidP="006F218D">
      <w:pPr>
        <w:ind w:left="-567" w:firstLine="425"/>
        <w:jc w:val="both"/>
        <w:rPr>
          <w:lang w:val="ro-RO" w:eastAsia="ro-RO"/>
        </w:rPr>
      </w:pPr>
      <w:r w:rsidRPr="00463E3B">
        <w:rPr>
          <w:lang w:val="ro-RO" w:eastAsia="ro-RO"/>
        </w:rPr>
        <w:t>- Pixurile vor fi expediate direct de la producător la A;</w:t>
      </w:r>
    </w:p>
    <w:p w:rsidR="006F218D" w:rsidRPr="00463E3B" w:rsidRDefault="006F218D" w:rsidP="006F218D">
      <w:pPr>
        <w:ind w:left="-567" w:firstLine="425"/>
        <w:jc w:val="both"/>
        <w:rPr>
          <w:lang w:val="ro-RO" w:eastAsia="ro-RO"/>
        </w:rPr>
      </w:pPr>
      <w:r w:rsidRPr="00463E3B">
        <w:rPr>
          <w:lang w:val="ro-RO" w:eastAsia="ro-RO"/>
        </w:rPr>
        <w:t>- Titlul va trece de la B la A atunci când pixurile vor fi îmbarcate pe navă în țara X;</w:t>
      </w:r>
    </w:p>
    <w:p w:rsidR="006F218D" w:rsidRPr="00463E3B" w:rsidRDefault="006F218D" w:rsidP="006F218D">
      <w:pPr>
        <w:ind w:left="-567" w:firstLine="425"/>
        <w:jc w:val="both"/>
        <w:rPr>
          <w:lang w:val="ro-RO" w:eastAsia="ro-RO"/>
        </w:rPr>
      </w:pPr>
      <w:r w:rsidRPr="00463E3B">
        <w:rPr>
          <w:lang w:val="ro-RO" w:eastAsia="ro-RO"/>
        </w:rPr>
        <w:t>- Plata se face în termen de 30 de zile de la livrare; </w:t>
      </w:r>
    </w:p>
    <w:p w:rsidR="006F218D" w:rsidRPr="00463E3B" w:rsidRDefault="006F218D" w:rsidP="006F218D">
      <w:pPr>
        <w:ind w:left="-567" w:firstLine="425"/>
        <w:jc w:val="both"/>
        <w:rPr>
          <w:lang w:val="ro-RO" w:eastAsia="ro-RO"/>
        </w:rPr>
      </w:pPr>
      <w:r w:rsidRPr="00463E3B">
        <w:rPr>
          <w:lang w:val="ro-RO" w:eastAsia="ro-RO"/>
        </w:rPr>
        <w:t>- A este de acord să plătească lui B 20% din prețul de revânzare pentru fiecare pix, pe care A l-a vândut înainte de 1 octombrie 2004.</w:t>
      </w:r>
    </w:p>
    <w:p w:rsidR="006F218D" w:rsidRPr="00463E3B" w:rsidRDefault="006F218D" w:rsidP="006F218D">
      <w:pPr>
        <w:ind w:left="-567" w:firstLine="425"/>
        <w:jc w:val="both"/>
        <w:rPr>
          <w:lang w:val="ro-RO" w:eastAsia="ro-RO"/>
        </w:rPr>
      </w:pPr>
    </w:p>
    <w:p w:rsidR="006F218D" w:rsidRPr="00463E3B" w:rsidRDefault="006F218D" w:rsidP="006F218D">
      <w:pPr>
        <w:spacing w:after="300"/>
        <w:ind w:left="-567" w:firstLine="425"/>
        <w:jc w:val="both"/>
        <w:rPr>
          <w:lang w:val="ro-RO" w:eastAsia="ro-RO"/>
        </w:rPr>
      </w:pPr>
      <w:r w:rsidRPr="00463E3B">
        <w:rPr>
          <w:lang w:val="ro-RO" w:eastAsia="ro-RO"/>
        </w:rPr>
        <w:t>6. În data de 12 iulie 2004, B încheie un contract cu producătorul C pentru cumpărarea/vânzarea anumitor pixuri. Conform contractului de vânzare B-C:</w:t>
      </w:r>
    </w:p>
    <w:p w:rsidR="006F218D" w:rsidRPr="00463E3B" w:rsidRDefault="006F218D" w:rsidP="006F218D">
      <w:pPr>
        <w:ind w:left="-567" w:firstLine="425"/>
        <w:jc w:val="both"/>
        <w:rPr>
          <w:lang w:val="ro-RO" w:eastAsia="ro-RO"/>
        </w:rPr>
      </w:pPr>
      <w:r w:rsidRPr="00463E3B">
        <w:rPr>
          <w:lang w:val="ro-RO" w:eastAsia="ro-RO"/>
        </w:rPr>
        <w:lastRenderedPageBreak/>
        <w:t>- B este de acord să cumpere 1.000 de pixuri de la C pentru 8.000 u.c.;</w:t>
      </w:r>
    </w:p>
    <w:p w:rsidR="006F218D" w:rsidRPr="00463E3B" w:rsidRDefault="006F218D" w:rsidP="006F218D">
      <w:pPr>
        <w:ind w:left="-567" w:firstLine="425"/>
        <w:jc w:val="both"/>
        <w:rPr>
          <w:lang w:val="ro-RO" w:eastAsia="ro-RO"/>
        </w:rPr>
      </w:pPr>
      <w:r w:rsidRPr="00463E3B">
        <w:rPr>
          <w:lang w:val="ro-RO" w:eastAsia="ro-RO"/>
        </w:rPr>
        <w:t>- C îi va oferi lui B 400 de pixuri stil xx și 600 de pixuri stil yy;</w:t>
      </w:r>
    </w:p>
    <w:p w:rsidR="006F218D" w:rsidRPr="00463E3B" w:rsidRDefault="006F218D" w:rsidP="006F218D">
      <w:pPr>
        <w:ind w:left="-567" w:firstLine="425"/>
        <w:jc w:val="both"/>
        <w:rPr>
          <w:lang w:val="ro-RO" w:eastAsia="ro-RO"/>
        </w:rPr>
      </w:pPr>
      <w:r w:rsidRPr="00463E3B">
        <w:rPr>
          <w:lang w:val="ro-RO" w:eastAsia="ro-RO"/>
        </w:rPr>
        <w:t>- Fiecare pix va afișa numele și adresa lui A; </w:t>
      </w:r>
    </w:p>
    <w:p w:rsidR="006F218D" w:rsidRPr="00463E3B" w:rsidRDefault="006F218D" w:rsidP="006F218D">
      <w:pPr>
        <w:ind w:left="-567" w:firstLine="425"/>
        <w:jc w:val="both"/>
        <w:rPr>
          <w:lang w:val="ro-RO" w:eastAsia="ro-RO"/>
        </w:rPr>
      </w:pPr>
      <w:r w:rsidRPr="00463E3B">
        <w:rPr>
          <w:lang w:val="ro-RO" w:eastAsia="ro-RO"/>
        </w:rPr>
        <w:t>- C va livra pixurile direct către A; </w:t>
      </w:r>
    </w:p>
    <w:p w:rsidR="006F218D" w:rsidRPr="00463E3B" w:rsidRDefault="006F218D" w:rsidP="006F218D">
      <w:pPr>
        <w:ind w:left="-567" w:firstLine="425"/>
        <w:jc w:val="both"/>
        <w:rPr>
          <w:lang w:val="ro-RO" w:eastAsia="ro-RO"/>
        </w:rPr>
      </w:pPr>
      <w:r w:rsidRPr="00463E3B">
        <w:rPr>
          <w:lang w:val="ro-RO" w:eastAsia="ro-RO"/>
        </w:rPr>
        <w:t>- Titlul trece de la C la B când pixurile părăsesc fabrica lui C; </w:t>
      </w:r>
    </w:p>
    <w:p w:rsidR="006F218D" w:rsidRPr="00463E3B" w:rsidRDefault="006F218D" w:rsidP="006F218D">
      <w:pPr>
        <w:ind w:left="-567" w:firstLine="425"/>
        <w:jc w:val="both"/>
        <w:rPr>
          <w:lang w:val="ro-RO" w:eastAsia="ro-RO"/>
        </w:rPr>
      </w:pPr>
      <w:r w:rsidRPr="00463E3B">
        <w:rPr>
          <w:lang w:val="ro-RO" w:eastAsia="ro-RO"/>
        </w:rPr>
        <w:t>- Plata se face în termen de 30 de zile de la livrare.</w:t>
      </w:r>
    </w:p>
    <w:p w:rsidR="006F218D" w:rsidRPr="00463E3B" w:rsidRDefault="006F218D" w:rsidP="006F218D">
      <w:pPr>
        <w:ind w:left="-567" w:firstLine="425"/>
        <w:jc w:val="both"/>
        <w:rPr>
          <w:lang w:val="ro-RO" w:eastAsia="ro-RO"/>
        </w:rPr>
      </w:pPr>
    </w:p>
    <w:p w:rsidR="006F218D" w:rsidRPr="00463E3B" w:rsidRDefault="006F218D" w:rsidP="006F218D">
      <w:pPr>
        <w:spacing w:after="300"/>
        <w:ind w:left="-567" w:firstLine="425"/>
        <w:jc w:val="both"/>
        <w:rPr>
          <w:lang w:val="ro-RO" w:eastAsia="ro-RO"/>
        </w:rPr>
      </w:pPr>
      <w:r w:rsidRPr="00463E3B">
        <w:rPr>
          <w:lang w:val="ro-RO" w:eastAsia="ro-RO"/>
        </w:rPr>
        <w:t>7. În data de 10 august 2004, C expediază pixurile către A. Pe 20 august, pixurile ajung în țara I și A depune o declarație vamală. La 1 septembrie, A plătește lui B 10.000 u.c. Pe 5 septembrie, B plătește lui C 8.000 u.c. Înainte de 1 octombrie, A vinde 400 de pixuri la 15 u.c. fiecare. Pe 5 octombrie, A plătește lui B 1.200 u.c. (20% din prețul de revânzare al lui A pentru pixurile vândute înainte de 1 octombrie).</w:t>
      </w:r>
    </w:p>
    <w:p w:rsidR="006F218D" w:rsidRPr="00463E3B" w:rsidRDefault="006F218D" w:rsidP="006F218D">
      <w:pPr>
        <w:spacing w:after="300"/>
        <w:ind w:left="-567" w:firstLine="425"/>
        <w:jc w:val="both"/>
        <w:rPr>
          <w:lang w:val="ro-RO" w:eastAsia="ro-RO"/>
        </w:rPr>
      </w:pPr>
      <w:r w:rsidRPr="00463E3B">
        <w:rPr>
          <w:lang w:val="ro-RO" w:eastAsia="ro-RO"/>
        </w:rPr>
        <w:t>8. În acest exemplu, ultima vânzare este cea dintre A și B și prima vânzare este cea dintre B și C.</w:t>
      </w:r>
    </w:p>
    <w:p w:rsidR="006F218D" w:rsidRPr="00463E3B" w:rsidRDefault="006F218D" w:rsidP="006F218D">
      <w:pPr>
        <w:spacing w:line="300" w:lineRule="atLeast"/>
        <w:ind w:left="-567" w:firstLine="425"/>
        <w:jc w:val="both"/>
        <w:outlineLvl w:val="2"/>
        <w:rPr>
          <w:b/>
          <w:bCs/>
          <w:lang w:val="ro-RO" w:eastAsia="ro-RO"/>
        </w:rPr>
      </w:pPr>
      <w:r w:rsidRPr="00463E3B">
        <w:rPr>
          <w:b/>
          <w:bCs/>
          <w:lang w:val="ro-RO" w:eastAsia="ro-RO"/>
        </w:rPr>
        <w:t>3. Întrebări</w:t>
      </w:r>
    </w:p>
    <w:p w:rsidR="006F218D" w:rsidRPr="00463E3B" w:rsidRDefault="006F218D" w:rsidP="006F218D">
      <w:pPr>
        <w:spacing w:after="300"/>
        <w:ind w:left="-567" w:firstLine="425"/>
        <w:jc w:val="both"/>
        <w:rPr>
          <w:lang w:val="ro-RO" w:eastAsia="ro-RO"/>
        </w:rPr>
      </w:pPr>
      <w:r w:rsidRPr="00463E3B">
        <w:rPr>
          <w:lang w:val="ro-RO" w:eastAsia="ro-RO"/>
        </w:rPr>
        <w:t>9. Presupunînd că valoarea tranzacției este baza potrivită pentru determinarea valorii în vamă a pixurilor importate și că A este capabil să prezinte toată documentația referitoare atât la vânzările A-B, cât și la B-C (contracte, comenzi de cumpărare, facturi, documente de plată):</w:t>
      </w:r>
    </w:p>
    <w:p w:rsidR="006F218D" w:rsidRPr="00463E3B" w:rsidRDefault="006F218D" w:rsidP="006F218D">
      <w:pPr>
        <w:spacing w:after="300"/>
        <w:ind w:left="-567" w:firstLine="425"/>
        <w:jc w:val="both"/>
        <w:rPr>
          <w:lang w:val="ro-RO" w:eastAsia="ro-RO"/>
        </w:rPr>
      </w:pPr>
      <w:r w:rsidRPr="00463E3B">
        <w:rPr>
          <w:lang w:val="ro-RO" w:eastAsia="ro-RO"/>
        </w:rPr>
        <w:t>(1) Prețul efectiv plătit sau de plătit pentru mărfurile importate atunci când sunt vândute pentru export în țara I este de 10.000 u.c. (prețul pe care A îl plătește lui B la ultima vânzare) sau 8.000 u.c. (prețul pe care B îl plătește lui C la prima vânzare)?</w:t>
      </w:r>
    </w:p>
    <w:p w:rsidR="006F218D" w:rsidRPr="00463E3B" w:rsidRDefault="006F218D" w:rsidP="006F218D">
      <w:pPr>
        <w:spacing w:after="100"/>
        <w:ind w:left="-567" w:firstLine="425"/>
        <w:jc w:val="both"/>
        <w:rPr>
          <w:lang w:val="ro-RO" w:eastAsia="ro-RO"/>
        </w:rPr>
      </w:pPr>
      <w:r w:rsidRPr="00463E3B">
        <w:rPr>
          <w:lang w:val="ro-RO" w:eastAsia="ro-RO"/>
        </w:rPr>
        <w:t>(2) Ar trebui plata celor 1.200 u.c. de la A la B să fie adaugată la prețul efectiv plătit sau de plătit ca „încasări dintr-o revânzare ulterioară a mărfurilor importate care revin direct sau indirect vânzătorului” în conformitate cu  </w:t>
      </w:r>
      <w:hyperlink r:id="rId19" w:anchor="art8" w:history="1">
        <w:r w:rsidRPr="00463E3B">
          <w:rPr>
            <w:bCs/>
            <w:lang w:val="ro-RO" w:eastAsia="ro-RO"/>
          </w:rPr>
          <w:t>art. 8</w:t>
        </w:r>
      </w:hyperlink>
      <w:r w:rsidRPr="00463E3B">
        <w:rPr>
          <w:lang w:val="ro-RO" w:eastAsia="ro-RO"/>
        </w:rPr>
        <w:t> par. 1 lit. (d) din Acord/ art. 74 alin (1) pct. 4) din Cod?</w:t>
      </w:r>
    </w:p>
    <w:p w:rsidR="006F218D" w:rsidRPr="00463E3B" w:rsidRDefault="006F218D" w:rsidP="006F218D">
      <w:pPr>
        <w:spacing w:line="300" w:lineRule="atLeast"/>
        <w:ind w:left="-567" w:firstLine="425"/>
        <w:jc w:val="both"/>
        <w:outlineLvl w:val="2"/>
        <w:rPr>
          <w:b/>
          <w:bCs/>
          <w:lang w:val="ro-RO" w:eastAsia="ro-RO"/>
        </w:rPr>
      </w:pPr>
      <w:r w:rsidRPr="00463E3B">
        <w:rPr>
          <w:b/>
          <w:bCs/>
          <w:lang w:val="ro-RO" w:eastAsia="ro-RO"/>
        </w:rPr>
        <w:t>4. Analiza</w:t>
      </w:r>
    </w:p>
    <w:p w:rsidR="006F218D" w:rsidRPr="00463E3B" w:rsidRDefault="006F218D" w:rsidP="006F218D">
      <w:pPr>
        <w:spacing w:before="100" w:beforeAutospacing="1" w:after="120"/>
        <w:ind w:left="-567" w:firstLine="425"/>
        <w:jc w:val="both"/>
        <w:outlineLvl w:val="3"/>
        <w:rPr>
          <w:b/>
          <w:bCs/>
          <w:lang w:val="ro-RO" w:eastAsia="ro-RO"/>
        </w:rPr>
      </w:pPr>
      <w:r w:rsidRPr="00463E3B">
        <w:rPr>
          <w:b/>
          <w:bCs/>
          <w:i/>
          <w:iCs/>
          <w:lang w:val="ro-RO" w:eastAsia="ro-RO"/>
        </w:rPr>
        <w:t>Orientări derivate din prevederile Acordului/ Codului</w:t>
      </w:r>
    </w:p>
    <w:p w:rsidR="006F218D" w:rsidRPr="00463E3B" w:rsidRDefault="006F218D" w:rsidP="006F218D">
      <w:pPr>
        <w:spacing w:after="300"/>
        <w:ind w:left="-567" w:firstLine="425"/>
        <w:jc w:val="both"/>
        <w:rPr>
          <w:lang w:val="ro-RO" w:eastAsia="ro-RO"/>
        </w:rPr>
      </w:pPr>
      <w:r w:rsidRPr="00463E3B">
        <w:rPr>
          <w:lang w:val="ro-RO" w:eastAsia="ro-RO"/>
        </w:rPr>
        <w:t>10. Acordul/ Codul nu definește și nu abordează în mod direct semnificația expresiei „vândut pentru export către țara de import”. Cu toate acestea, este ușor de identificat vânzarea pentru export către țara de import, care este utilizată pentru a determina valoarea tranzacției în conformitate cu  </w:t>
      </w:r>
      <w:hyperlink r:id="rId20" w:anchor="art1" w:history="1">
        <w:r w:rsidRPr="00463E3B">
          <w:rPr>
            <w:bCs/>
            <w:lang w:val="ro-RO" w:eastAsia="ro-RO"/>
          </w:rPr>
          <w:t>art. 1</w:t>
        </w:r>
      </w:hyperlink>
      <w:r w:rsidRPr="00463E3B">
        <w:rPr>
          <w:bCs/>
          <w:lang w:val="ro-RO" w:eastAsia="ro-RO"/>
        </w:rPr>
        <w:t xml:space="preserve"> din Acord/ art. 72 din Cod</w:t>
      </w:r>
      <w:r w:rsidRPr="00463E3B">
        <w:rPr>
          <w:lang w:val="ro-RO" w:eastAsia="ro-RO"/>
        </w:rPr>
        <w:t>, atunci când tranzacția de import implică o singură vânzare. În această situație, există un singur cumpărător, de obicei situat în țara de import și un singur vânzător, de obicei situat în altă țară.</w:t>
      </w:r>
    </w:p>
    <w:p w:rsidR="006F218D" w:rsidRPr="00463E3B" w:rsidRDefault="006F218D" w:rsidP="006F218D">
      <w:pPr>
        <w:spacing w:after="300"/>
        <w:ind w:left="-567" w:firstLine="425"/>
        <w:jc w:val="both"/>
        <w:rPr>
          <w:lang w:val="ro-RO" w:eastAsia="ro-RO"/>
        </w:rPr>
      </w:pPr>
      <w:r w:rsidRPr="00463E3B">
        <w:rPr>
          <w:lang w:val="ro-RO" w:eastAsia="ro-RO"/>
        </w:rPr>
        <w:t>11.  </w:t>
      </w:r>
      <w:hyperlink r:id="rId21" w:anchor="art1" w:history="1">
        <w:r w:rsidRPr="00463E3B">
          <w:rPr>
            <w:rStyle w:val="a3"/>
            <w:bCs/>
            <w:color w:val="auto"/>
            <w:u w:val="none"/>
            <w:lang w:val="ro-RO" w:eastAsia="ro-RO"/>
          </w:rPr>
          <w:t>Art.</w:t>
        </w:r>
      </w:hyperlink>
      <w:r w:rsidRPr="00463E3B">
        <w:rPr>
          <w:lang w:val="ro-RO" w:eastAsia="ro-RO"/>
        </w:rPr>
        <w:t xml:space="preserve"> 1</w:t>
      </w:r>
      <w:r w:rsidRPr="00463E3B">
        <w:rPr>
          <w:bCs/>
          <w:lang w:val="ro-RO" w:eastAsia="ro-RO"/>
        </w:rPr>
        <w:t xml:space="preserve"> din Acord/ art. 72 din Cod</w:t>
      </w:r>
      <w:r w:rsidRPr="00463E3B" w:rsidDel="005E708C">
        <w:rPr>
          <w:lang w:val="ro-RO" w:eastAsia="ro-RO"/>
        </w:rPr>
        <w:t xml:space="preserve"> </w:t>
      </w:r>
      <w:r w:rsidRPr="00463E3B">
        <w:rPr>
          <w:lang w:val="ro-RO" w:eastAsia="ro-RO"/>
        </w:rPr>
        <w:t>nu se referă la tranzacțiile de import care implică o serie de vânzări și, prin urmare, nu prevede criterii în acest sens. Prin urmare, trebuie identificate îndrumări din scopul și din textul general al Acordului/ Codului, inclusiv o examinare a prevederilor acestuia. În plus, anumite considerații practice sunt relevante.</w:t>
      </w:r>
    </w:p>
    <w:p w:rsidR="006F218D" w:rsidRPr="00463E3B" w:rsidRDefault="006F218D" w:rsidP="006F218D">
      <w:pPr>
        <w:spacing w:after="300"/>
        <w:ind w:left="-567" w:firstLine="425"/>
        <w:jc w:val="both"/>
        <w:rPr>
          <w:lang w:val="ro-RO" w:eastAsia="ro-RO"/>
        </w:rPr>
      </w:pPr>
      <w:hyperlink r:id="rId22" w:anchor="art1" w:history="1">
        <w:r w:rsidRPr="00463E3B">
          <w:rPr>
            <w:bCs/>
            <w:lang w:val="ro-RO" w:eastAsia="ro-RO"/>
          </w:rPr>
          <w:t>12. După cum se prezintă mai jos, în Comentariul General Introductiv, în art.</w:t>
        </w:r>
      </w:hyperlink>
      <w:r w:rsidRPr="00463E3B">
        <w:rPr>
          <w:bCs/>
          <w:lang w:val="ro-RO" w:eastAsia="ro-RO"/>
        </w:rPr>
        <w:t xml:space="preserve"> 1 din Acord/ art. 72 din Cod</w:t>
      </w:r>
      <w:r w:rsidRPr="00463E3B">
        <w:rPr>
          <w:lang w:val="ro-RO" w:eastAsia="ro-RO"/>
        </w:rPr>
        <w:t>  și în alte prevederi ale Acordului/ Codului, există diverse indicații conform  cărora s-a avut în vedere că art. 1</w:t>
      </w:r>
      <w:r w:rsidRPr="00463E3B">
        <w:rPr>
          <w:bCs/>
          <w:lang w:val="ro-RO" w:eastAsia="ro-RO"/>
        </w:rPr>
        <w:t xml:space="preserve"> din Acord/ art. 72 din Cod</w:t>
      </w:r>
      <w:r w:rsidRPr="00463E3B">
        <w:rPr>
          <w:lang w:val="ro-RO" w:eastAsia="ro-RO"/>
        </w:rPr>
        <w:t xml:space="preserve"> să se bazeze în mod normal pe vânzările către cumpărători din țara de import.</w:t>
      </w:r>
    </w:p>
    <w:p w:rsidR="006F218D" w:rsidRPr="00463E3B" w:rsidRDefault="006F218D" w:rsidP="006F218D">
      <w:pPr>
        <w:spacing w:after="300"/>
        <w:ind w:left="-567" w:firstLine="425"/>
        <w:jc w:val="both"/>
        <w:rPr>
          <w:lang w:val="ro-RO" w:eastAsia="ro-RO"/>
        </w:rPr>
      </w:pPr>
      <w:r w:rsidRPr="00463E3B">
        <w:rPr>
          <w:lang w:val="ro-RO" w:eastAsia="ro-RO"/>
        </w:rPr>
        <w:t>13. În  art. 1</w:t>
      </w:r>
      <w:r w:rsidRPr="00463E3B">
        <w:rPr>
          <w:bCs/>
          <w:lang w:val="ro-RO" w:eastAsia="ro-RO"/>
        </w:rPr>
        <w:t xml:space="preserve"> din Acord/ art. 72 din Cod</w:t>
      </w:r>
      <w:r w:rsidRPr="00463E3B">
        <w:rPr>
          <w:lang w:val="ro-RO" w:eastAsia="ro-RO"/>
        </w:rPr>
        <w:t xml:space="preserve"> există un limbaj explicit, care reflectă domeniul de aplicare prevăzut de art. 1</w:t>
      </w:r>
      <w:r w:rsidRPr="00463E3B">
        <w:rPr>
          <w:bCs/>
          <w:lang w:val="ro-RO" w:eastAsia="ro-RO"/>
        </w:rPr>
        <w:t xml:space="preserve"> din Acord/ art. 72 din Cod</w:t>
      </w:r>
      <w:r w:rsidRPr="00463E3B">
        <w:rPr>
          <w:lang w:val="ro-RO" w:eastAsia="ro-RO"/>
        </w:rPr>
        <w:t>. În conformitate cu </w:t>
      </w:r>
      <w:hyperlink r:id="rId23" w:anchor="art1" w:history="1">
        <w:r w:rsidRPr="00463E3B">
          <w:rPr>
            <w:bCs/>
            <w:lang w:val="ro-RO" w:eastAsia="ro-RO"/>
          </w:rPr>
          <w:t>art.</w:t>
        </w:r>
      </w:hyperlink>
      <w:r w:rsidRPr="00463E3B">
        <w:rPr>
          <w:lang w:val="ro-RO" w:eastAsia="ro-RO"/>
        </w:rPr>
        <w:t> 1 par.1 lit. (a)(i) din Acord/ art. 72 alin (3) pct.1 lit. a) din Cod, valoarea în vamă a mărfurilor importate va fi valoarea tranzacției, cu condiția să nu existe restricții cu privire la dispunerea sau utilizarea mărfurilor de către cumpărător, altele decât restricțiile care sunt impuse sau solicitate prin lege sau de către autoritățile publice din țara de import. Textul subliniat este un bun indiciu că ipoteza de bază a </w:t>
      </w:r>
      <w:hyperlink r:id="rId24" w:anchor="art1" w:history="1">
        <w:r w:rsidRPr="00463E3B">
          <w:rPr>
            <w:rStyle w:val="a3"/>
            <w:bCs/>
            <w:color w:val="auto"/>
            <w:u w:val="none"/>
            <w:lang w:val="ro-RO" w:eastAsia="ro-RO"/>
          </w:rPr>
          <w:t>art.</w:t>
        </w:r>
      </w:hyperlink>
      <w:r w:rsidRPr="00463E3B">
        <w:rPr>
          <w:lang w:val="ro-RO" w:eastAsia="ro-RO"/>
        </w:rPr>
        <w:t xml:space="preserve"> 1 par.1 lit. </w:t>
      </w:r>
      <w:r w:rsidRPr="00463E3B">
        <w:rPr>
          <w:lang w:val="ro-RO" w:eastAsia="ro-RO"/>
        </w:rPr>
        <w:lastRenderedPageBreak/>
        <w:t>(a)(i) din Acord/ art. 72 alin (3) pct.1 lit. a) din Cod a fost că cumpărătorul mărfurilor vândute pentru export în țara de import ar fi în mod normal situat în țara de import.*</w:t>
      </w:r>
    </w:p>
    <w:p w:rsidR="006F218D" w:rsidRPr="00463E3B" w:rsidRDefault="006F218D" w:rsidP="006F218D">
      <w:pPr>
        <w:spacing w:after="300"/>
        <w:ind w:left="-567" w:firstLine="425"/>
        <w:jc w:val="both"/>
        <w:rPr>
          <w:lang w:val="ro-RO" w:eastAsia="ro-RO"/>
        </w:rPr>
      </w:pPr>
      <w:r w:rsidRPr="00463E3B">
        <w:rPr>
          <w:lang w:val="ro-RO" w:eastAsia="ro-RO"/>
        </w:rPr>
        <w:t>* Această ipoteză nu s-ar aplica dacă nu ar exista un cumpărător în țara de import.</w:t>
      </w:r>
    </w:p>
    <w:p w:rsidR="006F218D" w:rsidRPr="00463E3B" w:rsidRDefault="006F218D" w:rsidP="006F218D">
      <w:pPr>
        <w:spacing w:after="300"/>
        <w:ind w:left="-567" w:firstLine="425"/>
        <w:jc w:val="both"/>
        <w:rPr>
          <w:lang w:val="ro-RO" w:eastAsia="ro-RO"/>
        </w:rPr>
      </w:pPr>
      <w:r w:rsidRPr="00463E3B">
        <w:rPr>
          <w:lang w:val="ro-RO" w:eastAsia="ro-RO"/>
        </w:rPr>
        <w:t>14. Domeniul de aplicare prevăzut de art. 1</w:t>
      </w:r>
      <w:r w:rsidRPr="00463E3B">
        <w:rPr>
          <w:bCs/>
          <w:lang w:val="ro-RO" w:eastAsia="ro-RO"/>
        </w:rPr>
        <w:t xml:space="preserve"> din Acord/ art. 72 din Cod</w:t>
      </w:r>
      <w:r w:rsidRPr="00463E3B">
        <w:rPr>
          <w:lang w:val="ro-RO" w:eastAsia="ro-RO"/>
        </w:rPr>
        <w:t xml:space="preserve"> se reflectă și în prevederile referitoare la ajustările prețului efectiv plătit sau de plătit. Comentariul General Introductiv arată clar că determinarea corectă a valorii tranzacției depinde de aplicarea art. 1</w:t>
      </w:r>
      <w:r w:rsidRPr="00463E3B">
        <w:rPr>
          <w:bCs/>
          <w:lang w:val="ro-RO" w:eastAsia="ro-RO"/>
        </w:rPr>
        <w:t xml:space="preserve"> din Acord/ art. 72 din Cod</w:t>
      </w:r>
      <w:r w:rsidRPr="00463E3B">
        <w:rPr>
          <w:lang w:val="ro-RO" w:eastAsia="ro-RO"/>
        </w:rPr>
        <w:t> </w:t>
      </w:r>
      <w:hyperlink r:id="rId25" w:anchor="art1" w:history="1"/>
      <w:r w:rsidRPr="00463E3B">
        <w:rPr>
          <w:lang w:val="ro-RO" w:eastAsia="ro-RO"/>
        </w:rPr>
        <w:t>coroborat cu art. 8</w:t>
      </w:r>
      <w:r w:rsidRPr="00463E3B">
        <w:rPr>
          <w:bCs/>
          <w:lang w:val="ro-RO" w:eastAsia="ro-RO"/>
        </w:rPr>
        <w:t xml:space="preserve"> din Acord/ art. 74 din Cod</w:t>
      </w:r>
      <w:hyperlink r:id="rId26" w:anchor="art8" w:history="1"/>
      <w:r w:rsidRPr="00463E3B">
        <w:rPr>
          <w:lang w:val="ro-RO" w:eastAsia="ro-RO"/>
        </w:rPr>
        <w:t>. Alineatul 1 din Comentariul General Introductiv prevede că „baza principală pentru valoarea în vamă conform Acordului este „valoarea tranzacției”, așa cum este definită la art. 1</w:t>
      </w:r>
      <w:r w:rsidRPr="00463E3B">
        <w:rPr>
          <w:bCs/>
          <w:lang w:val="ro-RO" w:eastAsia="ro-RO"/>
        </w:rPr>
        <w:t xml:space="preserve"> din Acord/ art. 72 din Cod</w:t>
      </w:r>
      <w:r w:rsidRPr="00463E3B">
        <w:rPr>
          <w:lang w:val="ro-RO" w:eastAsia="ro-RO"/>
        </w:rPr>
        <w:t>”. De asemenea, se precizează că „Art. 1</w:t>
      </w:r>
      <w:r w:rsidRPr="00463E3B">
        <w:rPr>
          <w:bCs/>
          <w:lang w:val="ro-RO" w:eastAsia="ro-RO"/>
        </w:rPr>
        <w:t xml:space="preserve"> din Acord/ art. 72 din Cod</w:t>
      </w:r>
      <w:hyperlink r:id="rId27" w:anchor="art1" w:history="1"/>
      <w:r w:rsidRPr="00463E3B">
        <w:rPr>
          <w:lang w:val="ro-RO" w:eastAsia="ro-RO"/>
        </w:rPr>
        <w:t> se citește împreună cu art. 8</w:t>
      </w:r>
      <w:r w:rsidRPr="00463E3B">
        <w:rPr>
          <w:bCs/>
          <w:lang w:val="ro-RO" w:eastAsia="ro-RO"/>
        </w:rPr>
        <w:t xml:space="preserve"> din Acord/ art. 74 din Cod</w:t>
      </w:r>
      <w:hyperlink r:id="rId28" w:anchor="art8" w:history="1"/>
      <w:r w:rsidRPr="00463E3B">
        <w:rPr>
          <w:lang w:val="ro-RO" w:eastAsia="ro-RO"/>
        </w:rPr>
        <w:t>, care prevede, printer altele, ajustări ale prețului efectiv plătit sau de plătit în cazurile în care anumite elemente specifice care se consideră că fac parte din valoarea în scopuri vamale sunt suportate de cumpărător, dar nu sunt incluse în prețul efectiv plătit sau de plătit pentru mărfurile importate.</w:t>
      </w:r>
    </w:p>
    <w:p w:rsidR="006F218D" w:rsidRPr="00463E3B" w:rsidRDefault="006F218D" w:rsidP="006F218D">
      <w:pPr>
        <w:spacing w:after="300"/>
        <w:ind w:left="-567" w:firstLine="425"/>
        <w:jc w:val="both"/>
        <w:rPr>
          <w:lang w:val="ro-RO" w:eastAsia="ro-RO"/>
        </w:rPr>
      </w:pPr>
      <w:r w:rsidRPr="00463E3B">
        <w:rPr>
          <w:lang w:val="ro-RO" w:eastAsia="ro-RO"/>
        </w:rPr>
        <w:t>15. </w:t>
      </w:r>
      <w:hyperlink r:id="rId29" w:anchor="art8" w:history="1"/>
      <w:r w:rsidRPr="00463E3B">
        <w:rPr>
          <w:lang w:val="ro-RO" w:eastAsia="ro-RO"/>
        </w:rPr>
        <w:t>Art. 8</w:t>
      </w:r>
      <w:r w:rsidRPr="00463E3B">
        <w:rPr>
          <w:bCs/>
          <w:lang w:val="ro-RO" w:eastAsia="ro-RO"/>
        </w:rPr>
        <w:t xml:space="preserve"> din Acord/ art. 74 din Cod</w:t>
      </w:r>
      <w:r w:rsidRPr="00463E3B">
        <w:rPr>
          <w:lang w:val="ro-RO" w:eastAsia="ro-RO"/>
        </w:rPr>
        <w:t> prevede, de asemenea, includerea în valoarea tranzacției a anumitor contraprestații care pot trece de la cumpărător către vânzător sub formă de mărfuri sau servicii specificate mai degrabă decât sub formă de bani”.* Dacă sumele specificate nu sunt deja incluse în prețul efectiv plătit sau de plătit, art. 8</w:t>
      </w:r>
      <w:r w:rsidRPr="00463E3B">
        <w:rPr>
          <w:bCs/>
          <w:lang w:val="ro-RO" w:eastAsia="ro-RO"/>
        </w:rPr>
        <w:t xml:space="preserve"> din Acord/ art. 74 din Cod</w:t>
      </w:r>
      <w:r w:rsidRPr="00463E3B">
        <w:rPr>
          <w:lang w:val="ro-RO" w:eastAsia="ro-RO"/>
        </w:rPr>
        <w:t> </w:t>
      </w:r>
      <w:hyperlink r:id="rId30" w:anchor="art8" w:history="1"/>
      <w:r w:rsidRPr="00463E3B">
        <w:rPr>
          <w:lang w:val="ro-RO"/>
        </w:rPr>
        <w:t>prevede</w:t>
      </w:r>
      <w:r w:rsidRPr="00463E3B">
        <w:rPr>
          <w:lang w:val="ro-RO" w:eastAsia="ro-RO"/>
        </w:rPr>
        <w:t xml:space="preserve"> adăugarea acestora. Cu alte cuvinte, metoda valorii tranzacției trebuie să ia în considerare substanța întregii tranzacții comerciale de import premergătoare importului de mărfuri, inclusiv inputurile economice și tranzacțiile conexe care decurg din aceasta.</w:t>
      </w:r>
    </w:p>
    <w:p w:rsidR="006F218D" w:rsidRPr="00463E3B" w:rsidRDefault="006F218D" w:rsidP="006F218D">
      <w:pPr>
        <w:spacing w:after="300"/>
        <w:ind w:left="-567" w:firstLine="425"/>
        <w:jc w:val="both"/>
        <w:rPr>
          <w:lang w:val="ro-RO" w:eastAsia="ro-RO"/>
        </w:rPr>
      </w:pPr>
      <w:r w:rsidRPr="00463E3B">
        <w:rPr>
          <w:lang w:val="ro-RO" w:eastAsia="ro-RO"/>
        </w:rPr>
        <w:t>* Aceste mărfuri sau servicii sunt adesea denumite asistență.</w:t>
      </w:r>
    </w:p>
    <w:p w:rsidR="006F218D" w:rsidRPr="00463E3B" w:rsidRDefault="006F218D" w:rsidP="006F218D">
      <w:pPr>
        <w:spacing w:after="300"/>
        <w:ind w:left="-567" w:firstLine="425"/>
        <w:jc w:val="both"/>
        <w:rPr>
          <w:lang w:val="ro-RO" w:eastAsia="ro-RO"/>
        </w:rPr>
      </w:pPr>
      <w:r w:rsidRPr="00463E3B">
        <w:rPr>
          <w:lang w:val="ro-RO" w:eastAsia="ro-RO"/>
        </w:rPr>
        <w:t>16. Prin urmare, așa cum prevede Comentariul General Introductiv, este esențial să se aplice valoarea tranzacției în situația unor vînzări în serie într-o manieră care să ia în considerare substanța întregii tranzacții comerciale de import și să permită aplicarea corectă a art. 8</w:t>
      </w:r>
      <w:r w:rsidRPr="00463E3B">
        <w:rPr>
          <w:bCs/>
          <w:lang w:val="ro-RO" w:eastAsia="ro-RO"/>
        </w:rPr>
        <w:t xml:space="preserve"> din Acord/ art. 74 din Cod</w:t>
      </w:r>
      <w:hyperlink r:id="rId31" w:anchor="art8" w:history="1"/>
      <w:r w:rsidRPr="00463E3B">
        <w:rPr>
          <w:lang w:val="ro-RO" w:eastAsia="ro-RO"/>
        </w:rPr>
        <w:t>.</w:t>
      </w:r>
    </w:p>
    <w:p w:rsidR="006F218D" w:rsidRPr="00463E3B" w:rsidRDefault="006F218D" w:rsidP="006F218D">
      <w:pPr>
        <w:spacing w:after="300"/>
        <w:ind w:left="-567" w:firstLine="425"/>
        <w:jc w:val="both"/>
        <w:rPr>
          <w:lang w:val="ro-RO" w:eastAsia="ro-RO"/>
        </w:rPr>
      </w:pPr>
      <w:r w:rsidRPr="00463E3B">
        <w:rPr>
          <w:lang w:val="ro-RO" w:eastAsia="ro-RO"/>
        </w:rPr>
        <w:t>17. În multe cazuri, nu ar fi posibilă efectuarea ajustărilor prevăzute la art. 8</w:t>
      </w:r>
      <w:r w:rsidRPr="00463E3B">
        <w:rPr>
          <w:bCs/>
          <w:lang w:val="ro-RO" w:eastAsia="ro-RO"/>
        </w:rPr>
        <w:t xml:space="preserve"> din Acord/ art. 74 din Cod</w:t>
      </w:r>
      <w:r w:rsidRPr="00463E3B">
        <w:rPr>
          <w:lang w:val="ro-RO" w:eastAsia="ro-RO"/>
        </w:rPr>
        <w:t xml:space="preserve"> </w:t>
      </w:r>
      <w:hyperlink r:id="rId32" w:anchor="art8" w:history="1"/>
      <w:r w:rsidRPr="00463E3B">
        <w:rPr>
          <w:lang w:val="ro-RO" w:eastAsia="ro-RO"/>
        </w:rPr>
        <w:t>dacă valoarea tranzacției ar fi determinată pe baza primei vânzări. De exemplu, în conformitate cu  </w:t>
      </w:r>
      <w:hyperlink r:id="rId33" w:anchor="art8" w:history="1">
        <w:r w:rsidRPr="00463E3B">
          <w:rPr>
            <w:bCs/>
            <w:lang w:val="ro-RO" w:eastAsia="ro-RO"/>
          </w:rPr>
          <w:t>art</w:t>
        </w:r>
      </w:hyperlink>
      <w:r w:rsidRPr="00463E3B">
        <w:rPr>
          <w:bCs/>
          <w:lang w:val="ro-RO" w:eastAsia="ro-RO"/>
        </w:rPr>
        <w:t>.</w:t>
      </w:r>
      <w:r w:rsidRPr="00463E3B">
        <w:rPr>
          <w:lang w:val="ro-RO" w:eastAsia="ro-RO"/>
        </w:rPr>
        <w:t> 8 par. 1 lit. (a) și lit. (c) din Acord/ art.74 alin. (1), pct. 1) și pct. 3) din Cod, comisioanele de vânzare sau redevențele și taxele de licență trebuie incluse în valoarea în vamă numai în cazul în care sunt suportate sau plătite de cumpărător. În mod similar, în conformitate cu  </w:t>
      </w:r>
      <w:hyperlink r:id="rId34" w:anchor="art8" w:history="1">
        <w:r w:rsidRPr="00463E3B">
          <w:rPr>
            <w:bCs/>
            <w:lang w:val="ro-RO" w:eastAsia="ro-RO"/>
          </w:rPr>
          <w:t>art. 8</w:t>
        </w:r>
      </w:hyperlink>
      <w:r w:rsidRPr="00463E3B">
        <w:rPr>
          <w:lang w:val="ro-RO" w:eastAsia="ro-RO"/>
        </w:rPr>
        <w:t> par.1 lit. (b) din Acord/ art.74 alin. (1), pct. 2) din Cod, cumpărătorul trebuie să furnizeze asistența. Într-o serie de vânzări, un cumpărător care se află în țara de import ar fi rareori cumpărătorul la prima vânzare.</w:t>
      </w:r>
    </w:p>
    <w:p w:rsidR="006F218D" w:rsidRPr="00463E3B" w:rsidRDefault="006F218D" w:rsidP="006F218D">
      <w:pPr>
        <w:spacing w:after="300"/>
        <w:ind w:left="-567" w:firstLine="425"/>
        <w:jc w:val="both"/>
        <w:rPr>
          <w:lang w:val="ro-RO" w:eastAsia="ro-RO"/>
        </w:rPr>
      </w:pPr>
      <w:r w:rsidRPr="00463E3B">
        <w:rPr>
          <w:lang w:val="ro-RO" w:eastAsia="ro-RO"/>
        </w:rPr>
        <w:t>18. În plus, într-o serie de vânzări, cumpărătorul în prima vânzare nu este neapărat partea care plătește redevențele sau furnizează asistența. Prin urmare, aplicarea primei vânzări poate împiedica adăugarea anumitor comisioane de vânzare, redevențe și asistențe care altfel ar fi incluse în valoarea tranzacției. În mod similar, în conformitate cu  </w:t>
      </w:r>
      <w:hyperlink r:id="rId35" w:anchor="art8" w:history="1">
        <w:r w:rsidRPr="00463E3B">
          <w:rPr>
            <w:bCs/>
            <w:lang w:val="ro-RO" w:eastAsia="ro-RO"/>
          </w:rPr>
          <w:t>art. 8</w:t>
        </w:r>
      </w:hyperlink>
      <w:r w:rsidRPr="00463E3B">
        <w:rPr>
          <w:lang w:val="ro-RO" w:eastAsia="ro-RO"/>
        </w:rPr>
        <w:t> par.1 lit. (d) din Acord/ art. 74, alin. (1) pct. 4) din Cod, numai profiturile care apar direct sau indirect vânzătorului pot fi adăugate la prețul efectiv plătit sau de plătit. Profitul plătit de cumpărător în țara de import nu va reveni neapărat vânzătorului la prima vânzare.</w:t>
      </w:r>
    </w:p>
    <w:p w:rsidR="006F218D" w:rsidRPr="00463E3B" w:rsidRDefault="006F218D" w:rsidP="006F218D">
      <w:pPr>
        <w:spacing w:after="300"/>
        <w:ind w:left="-567" w:firstLine="425"/>
        <w:jc w:val="both"/>
        <w:rPr>
          <w:lang w:val="ro-RO" w:eastAsia="ro-RO"/>
        </w:rPr>
      </w:pPr>
      <w:r w:rsidRPr="00463E3B">
        <w:rPr>
          <w:lang w:val="ro-RO" w:eastAsia="ro-RO"/>
        </w:rPr>
        <w:t>19. Exemplul este ilustrativ. Dacă valoarea tranzacției este determinată pe baza primei vânzări între B și C, C este considerat vânzătorul mărfurilor importate, iar profiturile din revânzarea ulterioară de la A către B nu ar fi profituri care revin direct vânzătorului. În absența dovezilor că încasările au revenit indirect vânzătorului, astfel de profituri nu pot fi adăugate în conformitate cu  </w:t>
      </w:r>
      <w:hyperlink r:id="rId36" w:anchor="art8" w:history="1">
        <w:r w:rsidRPr="00463E3B">
          <w:rPr>
            <w:rStyle w:val="a3"/>
            <w:bCs/>
            <w:color w:val="auto"/>
            <w:u w:val="none"/>
            <w:lang w:val="ro-RO" w:eastAsia="ro-RO"/>
          </w:rPr>
          <w:t>art. 8</w:t>
        </w:r>
      </w:hyperlink>
      <w:r w:rsidRPr="00463E3B">
        <w:rPr>
          <w:lang w:val="ro-RO" w:eastAsia="ro-RO"/>
        </w:rPr>
        <w:t> par.1 lit. (d) din Acord/ art. 74, alin. (1) pct. 4) din Cod. Cu toate acestea, dacă valoarea tranzacției este determinată pe baza ultimei vânzări între A și B, B este considerat vânzătorul, iar profiturile plătite către B s-ar încadra complet în prevederile  </w:t>
      </w:r>
      <w:hyperlink r:id="rId37" w:anchor="art8" w:history="1">
        <w:r w:rsidRPr="00463E3B">
          <w:rPr>
            <w:rStyle w:val="a3"/>
            <w:bCs/>
            <w:color w:val="auto"/>
            <w:u w:val="none"/>
            <w:lang w:val="ro-RO" w:eastAsia="ro-RO"/>
          </w:rPr>
          <w:t>art. 8</w:t>
        </w:r>
      </w:hyperlink>
      <w:r w:rsidRPr="00463E3B">
        <w:rPr>
          <w:lang w:val="ro-RO" w:eastAsia="ro-RO"/>
        </w:rPr>
        <w:t xml:space="preserve"> par.1 lit. (d) din Acord/ art. 74, </w:t>
      </w:r>
      <w:r w:rsidRPr="00463E3B">
        <w:rPr>
          <w:lang w:val="ro-RO" w:eastAsia="ro-RO"/>
        </w:rPr>
        <w:lastRenderedPageBreak/>
        <w:t>alin. (1) pct. 4) din Cod. Conform ultimii interpretări, valoarea tranzacției ia în considerare substanța întregii tranzacții comerciale. În schimb, aplicarea primei vânzări are ca rezultat o valoare a tranzacției care nu reflectă pe deplin substanța întregii tranzacții.</w:t>
      </w:r>
    </w:p>
    <w:p w:rsidR="006F218D" w:rsidRPr="00463E3B" w:rsidRDefault="006F218D" w:rsidP="006F218D">
      <w:pPr>
        <w:spacing w:after="300"/>
        <w:ind w:left="-567" w:firstLine="425"/>
        <w:jc w:val="both"/>
        <w:rPr>
          <w:lang w:val="ro-RO" w:eastAsia="ro-RO"/>
        </w:rPr>
      </w:pPr>
      <w:r w:rsidRPr="00463E3B">
        <w:rPr>
          <w:lang w:val="ro-RO" w:eastAsia="ro-RO"/>
        </w:rPr>
        <w:t>20. În concluzie, o valoare de tranzacție bazată pe prima vânzare poate să nu reflecte pe deplin substanța intrărilor care rezultă din sau care fac parte din întregul lanț comercial, așa cum se prevede în Comentariul General Introductiv și  </w:t>
      </w:r>
      <w:hyperlink r:id="rId38" w:anchor="art1" w:history="1">
        <w:r w:rsidRPr="00463E3B">
          <w:rPr>
            <w:bCs/>
            <w:lang w:val="ro-RO" w:eastAsia="ro-RO"/>
          </w:rPr>
          <w:t>art. 1</w:t>
        </w:r>
      </w:hyperlink>
      <w:r w:rsidRPr="00463E3B">
        <w:rPr>
          <w:lang w:val="ro-RO" w:eastAsia="ro-RO"/>
        </w:rPr>
        <w:t xml:space="preserve">  și  art. </w:t>
      </w:r>
      <w:hyperlink r:id="rId39" w:anchor="art8" w:history="1">
        <w:r w:rsidRPr="00463E3B">
          <w:rPr>
            <w:bCs/>
            <w:lang w:val="ro-RO" w:eastAsia="ro-RO"/>
          </w:rPr>
          <w:t>8</w:t>
        </w:r>
      </w:hyperlink>
      <w:r w:rsidRPr="00463E3B">
        <w:rPr>
          <w:lang w:val="ro-RO" w:eastAsia="ro-RO"/>
        </w:rPr>
        <w:t xml:space="preserve"> </w:t>
      </w:r>
      <w:r w:rsidRPr="00463E3B">
        <w:rPr>
          <w:bCs/>
          <w:lang w:val="ro-RO" w:eastAsia="ro-RO"/>
        </w:rPr>
        <w:t>din Acord/ art. 72 și art. 74 din Cod</w:t>
      </w:r>
      <w:r w:rsidRPr="00463E3B">
        <w:rPr>
          <w:lang w:val="ro-RO" w:eastAsia="ro-RO"/>
        </w:rPr>
        <w:t>. În schimb, o valoare a tranzacției bazată pe ultima vânzare va reflecta mai pe deplin substanța întregii tranzacții, așa cum s-a preconizat.</w:t>
      </w:r>
    </w:p>
    <w:p w:rsidR="006F218D" w:rsidRPr="00463E3B" w:rsidRDefault="006F218D" w:rsidP="006F218D">
      <w:pPr>
        <w:spacing w:after="300"/>
        <w:ind w:left="-567" w:firstLine="425"/>
        <w:jc w:val="both"/>
        <w:rPr>
          <w:lang w:val="ro-RO" w:eastAsia="ro-RO"/>
        </w:rPr>
      </w:pPr>
      <w:r w:rsidRPr="00463E3B">
        <w:rPr>
          <w:lang w:val="ro-RO" w:eastAsia="ro-RO"/>
        </w:rPr>
        <w:t>21. Anumite prevederi ale Acordului/ Codului folosesc termenii „cumpărător” și „importator” în mod interschimbabil. De exemplu, în timp ce  </w:t>
      </w:r>
      <w:hyperlink r:id="rId40" w:anchor="art8" w:history="1">
        <w:r w:rsidRPr="00463E3B">
          <w:rPr>
            <w:bCs/>
            <w:lang w:val="ro-RO" w:eastAsia="ro-RO"/>
          </w:rPr>
          <w:t>art. 8</w:t>
        </w:r>
      </w:hyperlink>
      <w:r w:rsidRPr="00463E3B">
        <w:rPr>
          <w:lang w:val="ro-RO" w:eastAsia="ro-RO"/>
        </w:rPr>
        <w:t>  par. 1 lit. (a) (i) din Acord/ art.74 alin (1) pct. 1) lit. a) din Cod stipulează că comisioanele de cumpărare suportate de cumpărător nu trebuie adăugate la prețul efectiv plătit sau de plătit, nota la acel articol/</w:t>
      </w:r>
      <w:r w:rsidRPr="00463E3B">
        <w:rPr>
          <w:bCs/>
          <w:lang w:val="ro-RO" w:eastAsia="ro-RO"/>
        </w:rPr>
        <w:t xml:space="preserve"> anexa nr.12 la Regulament, cap. II. Note la art. 74 </w:t>
      </w:r>
      <w:r w:rsidRPr="00463E3B">
        <w:rPr>
          <w:bCs/>
          <w:iCs/>
          <w:lang w:val="ro-RO" w:eastAsia="ro-RO"/>
        </w:rPr>
        <w:t xml:space="preserve">alin. (1) pct. 1) lit.a) </w:t>
      </w:r>
      <w:r w:rsidRPr="00463E3B">
        <w:rPr>
          <w:lang w:val="ro-RO" w:eastAsia="ro-RO"/>
        </w:rPr>
        <w:t>definește termenul „comisioane de cumpărare” ca „comisioane plătite de un importator agentului importatorului pentru serviciul de reprezentare a importatorului în străinătate la cumpărarea mărfurilor evaluate.” De asemenea, în timp ce  </w:t>
      </w:r>
      <w:hyperlink r:id="rId41" w:anchor="art8" w:history="1">
        <w:r w:rsidRPr="00463E3B">
          <w:rPr>
            <w:bCs/>
            <w:lang w:val="ro-RO" w:eastAsia="ro-RO"/>
          </w:rPr>
          <w:t>art. 8</w:t>
        </w:r>
      </w:hyperlink>
      <w:r w:rsidRPr="00463E3B">
        <w:rPr>
          <w:lang w:val="ro-RO" w:eastAsia="ro-RO"/>
        </w:rPr>
        <w:t> par. 1 lit. (b) din Acord/ art.74 alin. (1), pct. 2) din Cod prevede că valoarea anumitor elemente furnizate de cumpărător trebuie adăugată la prețul efectiv plătit sau de plătit, par. 2 din  </w:t>
      </w:r>
      <w:hyperlink r:id="rId42" w:history="1">
        <w:r w:rsidRPr="00463E3B">
          <w:rPr>
            <w:bCs/>
            <w:lang w:val="ro-RO" w:eastAsia="ro-RO"/>
          </w:rPr>
          <w:t>Nota la par. 1 lit. (b) (ii) al art. </w:t>
        </w:r>
      </w:hyperlink>
      <w:hyperlink r:id="rId43" w:anchor="notetoart8" w:history="1">
        <w:r w:rsidRPr="00463E3B">
          <w:rPr>
            <w:bCs/>
            <w:lang w:val="ro-RO" w:eastAsia="ro-RO"/>
          </w:rPr>
          <w:t>8</w:t>
        </w:r>
      </w:hyperlink>
      <w:r w:rsidRPr="00463E3B">
        <w:rPr>
          <w:bCs/>
          <w:lang w:val="ro-RO" w:eastAsia="ro-RO"/>
        </w:rPr>
        <w:t xml:space="preserve"> din Acord/ anexa nr.12 la Regulament, cap. II. Note la art. 74 </w:t>
      </w:r>
      <w:r w:rsidRPr="00463E3B">
        <w:rPr>
          <w:bCs/>
          <w:iCs/>
          <w:lang w:val="ro-RO" w:eastAsia="ro-RO"/>
        </w:rPr>
        <w:t>alin. (1) pct. 2) lit.b)</w:t>
      </w:r>
      <w:r w:rsidRPr="00463E3B">
        <w:rPr>
          <w:lang w:val="ro-RO" w:eastAsia="ro-RO"/>
        </w:rPr>
        <w:t xml:space="preserve"> explică valoarea elementului în raport cu importatorul. În plus, par. 4/5 din respectiva notă oferă un caz ilustrativ unde un importator este cumpărătorul care furnizează producătorului o matriță pentru a fi utilizată la producerea mărfurilor importate.</w:t>
      </w:r>
    </w:p>
    <w:p w:rsidR="006F218D" w:rsidRPr="00463E3B" w:rsidRDefault="006F218D" w:rsidP="006F218D">
      <w:pPr>
        <w:spacing w:after="300"/>
        <w:ind w:left="-567" w:firstLine="425"/>
        <w:jc w:val="both"/>
        <w:rPr>
          <w:lang w:val="ro-RO" w:eastAsia="ro-RO"/>
        </w:rPr>
      </w:pPr>
      <w:r w:rsidRPr="00463E3B">
        <w:rPr>
          <w:lang w:val="ro-RO" w:eastAsia="ro-RO"/>
        </w:rPr>
        <w:t>22.  </w:t>
      </w:r>
      <w:hyperlink r:id="rId44" w:history="1">
        <w:r w:rsidRPr="00463E3B">
          <w:rPr>
            <w:bCs/>
            <w:lang w:val="ro-RO" w:eastAsia="ro-RO"/>
          </w:rPr>
          <w:t>Nota la art. </w:t>
        </w:r>
      </w:hyperlink>
      <w:hyperlink r:id="rId45" w:anchor="annex1" w:history="1">
        <w:r w:rsidRPr="00463E3B">
          <w:rPr>
            <w:bCs/>
            <w:lang w:val="ro-RO" w:eastAsia="ro-RO"/>
          </w:rPr>
          <w:t>6</w:t>
        </w:r>
      </w:hyperlink>
      <w:r w:rsidRPr="00463E3B">
        <w:rPr>
          <w:bCs/>
          <w:lang w:val="ro-RO" w:eastAsia="ro-RO"/>
        </w:rPr>
        <w:t xml:space="preserve"> din Acord/ anexa nr.12 la Regulament, cap. II. Note la art. 73 </w:t>
      </w:r>
      <w:r w:rsidRPr="00463E3B">
        <w:rPr>
          <w:lang w:val="ro-RO" w:eastAsia="ro-RO"/>
        </w:rPr>
        <w:t>prevede că „de regulă, valoarea în vamă este determinată în temeiul prezentului Acord/Cod pe baza informațiilor disponibile în țara de import”. Acest concept este reflectat și în  art. 7 din Acord/ art. 84 din Cod: „Dacă valoarea în vamă a mărfurilor importate nu poate fi determinată în conformitate cu prevederile  </w:t>
      </w:r>
      <w:hyperlink r:id="rId46" w:anchor="art1" w:history="1">
        <w:r w:rsidRPr="00463E3B">
          <w:rPr>
            <w:bCs/>
            <w:lang w:val="ro-RO" w:eastAsia="ro-RO"/>
          </w:rPr>
          <w:t>art. 1</w:t>
        </w:r>
      </w:hyperlink>
      <w:r w:rsidRPr="00463E3B">
        <w:rPr>
          <w:lang w:val="ro-RO" w:eastAsia="ro-RO"/>
        </w:rPr>
        <w:t>  până la  </w:t>
      </w:r>
      <w:hyperlink r:id="rId47" w:anchor="art6" w:history="1">
        <w:r w:rsidRPr="00463E3B">
          <w:rPr>
            <w:bCs/>
            <w:lang w:val="ro-RO" w:eastAsia="ro-RO"/>
          </w:rPr>
          <w:t>6</w:t>
        </w:r>
      </w:hyperlink>
      <w:r w:rsidRPr="00463E3B">
        <w:rPr>
          <w:bCs/>
          <w:lang w:val="ro-RO" w:eastAsia="ro-RO"/>
        </w:rPr>
        <w:t>,</w:t>
      </w:r>
      <w:r w:rsidRPr="00463E3B">
        <w:rPr>
          <w:lang w:val="ro-RO" w:eastAsia="ro-RO"/>
        </w:rPr>
        <w:t xml:space="preserve"> inclusiv, din Acord/ </w:t>
      </w:r>
      <w:hyperlink r:id="rId48" w:anchor="art1" w:history="1">
        <w:r w:rsidRPr="00463E3B">
          <w:rPr>
            <w:rStyle w:val="a3"/>
            <w:bCs/>
            <w:color w:val="auto"/>
            <w:u w:val="none"/>
            <w:lang w:val="ro-RO" w:eastAsia="ro-RO"/>
          </w:rPr>
          <w:t>art. 72</w:t>
        </w:r>
      </w:hyperlink>
      <w:r w:rsidRPr="00463E3B">
        <w:rPr>
          <w:lang w:val="ro-RO" w:eastAsia="ro-RO"/>
        </w:rPr>
        <w:t>, </w:t>
      </w:r>
      <w:r w:rsidRPr="00463E3B">
        <w:rPr>
          <w:bCs/>
          <w:lang w:val="ro-RO" w:eastAsia="ro-RO"/>
        </w:rPr>
        <w:t>art. 80 până la  </w:t>
      </w:r>
      <w:hyperlink r:id="rId49" w:anchor="art6" w:history="1">
        <w:r w:rsidRPr="00463E3B">
          <w:rPr>
            <w:rStyle w:val="a3"/>
            <w:bCs/>
            <w:color w:val="auto"/>
            <w:u w:val="none"/>
            <w:lang w:val="ro-RO" w:eastAsia="ro-RO"/>
          </w:rPr>
          <w:t>8</w:t>
        </w:r>
      </w:hyperlink>
      <w:r w:rsidRPr="00463E3B">
        <w:rPr>
          <w:bCs/>
          <w:lang w:val="ro-RO" w:eastAsia="ro-RO"/>
        </w:rPr>
        <w:t>4,</w:t>
      </w:r>
      <w:r w:rsidRPr="00463E3B">
        <w:rPr>
          <w:lang w:val="ro-RO" w:eastAsia="ro-RO"/>
        </w:rPr>
        <w:t> inclusiv, din Cod, valoarea în vamă va fi determinată folosind mijloace rezonabile, în conformitate cu principiile și prevederile generale ale prezentului Acord/Cod și pe baza datelor disponibile în țara de import.”. În ceea ce privește determinarea valorii tranzacției în conformitate cu  art. 1 din Acord/ art. 72 din Cod, este ultima vânzare, mai degrabă decât prima vânzare, cea care va îndeplini în mod normal această regulă generală. După cum s-a menționat, ultima vânzare implică în mod normal un cumpărător situat în țara de import și informațiile despre această vânzare vor fi de obicei mai ușor disponibile în țara de import decât informațiile despre prima vânzare.</w:t>
      </w:r>
    </w:p>
    <w:p w:rsidR="006F218D" w:rsidRPr="00463E3B" w:rsidRDefault="006F218D" w:rsidP="006F218D">
      <w:pPr>
        <w:spacing w:after="300"/>
        <w:ind w:left="-567" w:firstLine="425"/>
        <w:jc w:val="both"/>
        <w:rPr>
          <w:lang w:val="ro-RO" w:eastAsia="ro-RO"/>
        </w:rPr>
      </w:pPr>
      <w:r w:rsidRPr="00463E3B">
        <w:rPr>
          <w:lang w:val="ro-RO" w:eastAsia="ro-RO"/>
        </w:rPr>
        <w:t>23. După cum este prevăzut în par. 2 din  </w:t>
      </w:r>
      <w:hyperlink r:id="rId50" w:history="1">
        <w:r w:rsidRPr="00463E3B">
          <w:rPr>
            <w:bCs/>
            <w:lang w:val="ro-RO" w:eastAsia="ro-RO"/>
          </w:rPr>
          <w:t>Nota la art. </w:t>
        </w:r>
      </w:hyperlink>
      <w:hyperlink r:id="rId51" w:anchor="annex1" w:history="1">
        <w:r w:rsidRPr="00463E3B">
          <w:rPr>
            <w:bCs/>
            <w:lang w:val="ro-RO" w:eastAsia="ro-RO"/>
          </w:rPr>
          <w:t> 7</w:t>
        </w:r>
      </w:hyperlink>
      <w:r w:rsidRPr="00463E3B">
        <w:rPr>
          <w:bCs/>
          <w:lang w:val="ro-RO" w:eastAsia="ro-RO"/>
        </w:rPr>
        <w:t xml:space="preserve"> din Acord/ par.1 din anexa nr.12 la Regulament, cap. II. Note la art. 84</w:t>
      </w:r>
      <w:r w:rsidRPr="00463E3B">
        <w:rPr>
          <w:lang w:val="ro-RO" w:eastAsia="ro-RO"/>
        </w:rPr>
        <w:t>, metodele de evaluare care trebuie utilizate în temeiul  art. 7 din Acord/ art. 84 din Cod ar trebui să fie cele prevăzute la  </w:t>
      </w:r>
      <w:hyperlink r:id="rId52" w:anchor="art1" w:history="1">
        <w:r w:rsidRPr="00463E3B">
          <w:rPr>
            <w:bCs/>
            <w:lang w:val="ro-RO" w:eastAsia="ro-RO"/>
          </w:rPr>
          <w:t>art. 1</w:t>
        </w:r>
      </w:hyperlink>
      <w:r w:rsidRPr="00463E3B">
        <w:rPr>
          <w:lang w:val="ro-RO" w:eastAsia="ro-RO"/>
        </w:rPr>
        <w:t> până la art.6</w:t>
      </w:r>
      <w:r w:rsidRPr="00463E3B">
        <w:rPr>
          <w:bCs/>
          <w:lang w:val="ro-RO" w:eastAsia="ro-RO"/>
        </w:rPr>
        <w:t xml:space="preserve"> din Acord/ </w:t>
      </w:r>
      <w:hyperlink r:id="rId53" w:anchor="art1" w:history="1">
        <w:r w:rsidRPr="00463E3B">
          <w:rPr>
            <w:rStyle w:val="a3"/>
            <w:bCs/>
            <w:color w:val="auto"/>
            <w:u w:val="none"/>
            <w:lang w:val="ro-RO" w:eastAsia="ro-RO"/>
          </w:rPr>
          <w:t>art. 72</w:t>
        </w:r>
      </w:hyperlink>
      <w:r w:rsidRPr="00463E3B">
        <w:rPr>
          <w:bCs/>
          <w:lang w:val="ro-RO" w:eastAsia="ro-RO"/>
        </w:rPr>
        <w:t>, art. 80 până la  </w:t>
      </w:r>
      <w:hyperlink r:id="rId54" w:anchor="art6" w:history="1">
        <w:r w:rsidRPr="00463E3B">
          <w:rPr>
            <w:rStyle w:val="a3"/>
            <w:bCs/>
            <w:color w:val="auto"/>
            <w:u w:val="none"/>
            <w:lang w:val="ro-RO" w:eastAsia="ro-RO"/>
          </w:rPr>
          <w:t>8</w:t>
        </w:r>
      </w:hyperlink>
      <w:r w:rsidRPr="00463E3B">
        <w:rPr>
          <w:bCs/>
          <w:lang w:val="ro-RO" w:eastAsia="ro-RO"/>
        </w:rPr>
        <w:t>4 din Cod</w:t>
      </w:r>
      <w:r w:rsidRPr="00463E3B">
        <w:rPr>
          <w:lang w:val="ro-RO" w:eastAsia="ro-RO"/>
        </w:rPr>
        <w:t>, dar cu o flexibilitate rezonabilă. Cu toate acestea, </w:t>
      </w:r>
      <w:hyperlink r:id="rId55" w:anchor="art7" w:history="1"/>
      <w:r w:rsidRPr="00463E3B">
        <w:rPr>
          <w:bCs/>
          <w:lang w:val="ro-RO" w:eastAsia="ro-RO"/>
        </w:rPr>
        <w:t>art. 7 din Acord/ art. 84 din Cod </w:t>
      </w:r>
      <w:r w:rsidRPr="00463E3B">
        <w:rPr>
          <w:lang w:val="ro-RO" w:eastAsia="ro-RO"/>
        </w:rPr>
        <w:t>indică faptul că această flexibilitate nu se extinde pentru a permite utilizarea anumitor prețuri, inclusiv „prețul mărfurilor pe piața internă a țării de export” (a se vedea  </w:t>
      </w:r>
      <w:hyperlink r:id="rId56" w:anchor="art7" w:history="1">
        <w:r w:rsidRPr="00463E3B">
          <w:rPr>
            <w:bCs/>
            <w:lang w:val="ro-RO" w:eastAsia="ro-RO"/>
          </w:rPr>
          <w:t>art. 7</w:t>
        </w:r>
      </w:hyperlink>
      <w:r w:rsidRPr="00463E3B">
        <w:rPr>
          <w:lang w:val="ro-RO" w:eastAsia="ro-RO"/>
        </w:rPr>
        <w:t xml:space="preserve"> par. 2 din Acord/ art. 84 alin. (2) din Cod). Aceasta oferă o indicație clară a domeniului de aplicare prevăzut la  </w:t>
      </w:r>
      <w:hyperlink r:id="rId57" w:anchor="art1" w:history="1">
        <w:r w:rsidRPr="00463E3B">
          <w:rPr>
            <w:bCs/>
            <w:lang w:val="ro-RO" w:eastAsia="ro-RO"/>
          </w:rPr>
          <w:t>art. 1</w:t>
        </w:r>
      </w:hyperlink>
      <w:r w:rsidRPr="00463E3B">
        <w:rPr>
          <w:bCs/>
          <w:lang w:val="ro-RO" w:eastAsia="ro-RO"/>
        </w:rPr>
        <w:t xml:space="preserve"> din Acord/ art. 72 din Cod</w:t>
      </w:r>
      <w:r w:rsidRPr="00463E3B">
        <w:rPr>
          <w:lang w:val="ro-RO" w:eastAsia="ro-RO"/>
        </w:rPr>
        <w:t>, și anume că o vânzare care este interzisă în temeiul unei aplicări flexibile a</w:t>
      </w:r>
      <w:r>
        <w:rPr>
          <w:lang w:val="ro-RO" w:eastAsia="ro-RO"/>
        </w:rPr>
        <w:t xml:space="preserve"> </w:t>
      </w:r>
      <w:hyperlink r:id="rId58" w:anchor="art1" w:history="1">
        <w:r w:rsidRPr="00463E3B">
          <w:rPr>
            <w:bCs/>
            <w:lang w:val="ro-RO" w:eastAsia="ro-RO"/>
          </w:rPr>
          <w:t>art. 1</w:t>
        </w:r>
      </w:hyperlink>
      <w:r w:rsidRPr="00463E3B">
        <w:rPr>
          <w:bCs/>
          <w:lang w:val="ro-RO" w:eastAsia="ro-RO"/>
        </w:rPr>
        <w:t xml:space="preserve"> din Acord/ art. 72 din Cod</w:t>
      </w:r>
      <w:r w:rsidRPr="00463E3B">
        <w:rPr>
          <w:lang w:val="ro-RO" w:eastAsia="ro-RO"/>
        </w:rPr>
        <w:t> nu poate fi considerată valabilă în conformitate cu aplicarea normală a </w:t>
      </w:r>
      <w:hyperlink r:id="rId59" w:anchor="art1" w:history="1">
        <w:r w:rsidRPr="00463E3B">
          <w:rPr>
            <w:rStyle w:val="a3"/>
            <w:bCs/>
            <w:color w:val="auto"/>
            <w:u w:val="none"/>
            <w:lang w:val="ro-RO" w:eastAsia="ro-RO"/>
          </w:rPr>
          <w:t>art. 1</w:t>
        </w:r>
      </w:hyperlink>
      <w:r w:rsidRPr="00463E3B">
        <w:rPr>
          <w:bCs/>
          <w:lang w:val="ro-RO" w:eastAsia="ro-RO"/>
        </w:rPr>
        <w:t xml:space="preserve"> din Acord/ art. 72 din Cod</w:t>
      </w:r>
      <w:r w:rsidRPr="00463E3B">
        <w:rPr>
          <w:lang w:val="ro-RO" w:eastAsia="ro-RO"/>
        </w:rPr>
        <w:t>.</w:t>
      </w:r>
      <w:r>
        <w:rPr>
          <w:lang w:val="ro-RO" w:eastAsia="ro-RO"/>
        </w:rPr>
        <w:t xml:space="preserve"> </w:t>
      </w:r>
      <w:r w:rsidRPr="00463E3B">
        <w:rPr>
          <w:lang w:val="ro-RO" w:eastAsia="ro-RO"/>
        </w:rPr>
        <w:t>Într-o situație de vânzări în serie, prima vânzare implică adesea o vânzare între un producător și un distribuitor local din aceeași țară. În mod evident, aceste vânzări nu pot fi utilizate pentru a determina valoarea în vamă în conformitate cu </w:t>
      </w:r>
      <w:r w:rsidRPr="00463E3B">
        <w:rPr>
          <w:bCs/>
          <w:lang w:val="ro-RO" w:eastAsia="ro-RO"/>
        </w:rPr>
        <w:t>art. 7 din Acord/ art. 84 din Cod.</w:t>
      </w:r>
      <w:r w:rsidRPr="00463E3B">
        <w:rPr>
          <w:lang w:val="ro-RO" w:eastAsia="ro-RO"/>
        </w:rPr>
        <w:t> Rezultă că astfel de vânzări nu ar trebui utilizate pentru a determina valoarea în conformitate cu  </w:t>
      </w:r>
      <w:hyperlink r:id="rId60" w:anchor="art1" w:history="1">
        <w:r w:rsidRPr="00463E3B">
          <w:rPr>
            <w:rStyle w:val="a3"/>
            <w:bCs/>
            <w:color w:val="auto"/>
            <w:u w:val="none"/>
            <w:lang w:val="ro-RO" w:eastAsia="ro-RO"/>
          </w:rPr>
          <w:t>art. 1 din Acord/ art. 72 din Cod</w:t>
        </w:r>
      </w:hyperlink>
      <w:r w:rsidRPr="00463E3B">
        <w:rPr>
          <w:lang w:val="ro-RO" w:eastAsia="ro-RO"/>
        </w:rPr>
        <w:t>.</w:t>
      </w:r>
    </w:p>
    <w:p w:rsidR="006F218D" w:rsidRPr="00463E3B" w:rsidRDefault="006F218D" w:rsidP="006F218D">
      <w:pPr>
        <w:spacing w:after="300"/>
        <w:ind w:left="-567" w:firstLine="425"/>
        <w:jc w:val="both"/>
        <w:rPr>
          <w:lang w:val="ro-RO" w:eastAsia="ro-RO"/>
        </w:rPr>
      </w:pPr>
      <w:r w:rsidRPr="00463E3B">
        <w:rPr>
          <w:lang w:val="ro-RO" w:eastAsia="ro-RO"/>
        </w:rPr>
        <w:t xml:space="preserve">24. În Acord/Cod există, de asemenea, alte indicații conform cărora nu s-a avut în vedere că determinarea valorii tranzacției ar devia, în funcție de faptul dacă tranzacția de import a implicat o singură vânzare sau o serie de vânzări. De exemplu, în Comentariul General Introductiv, membrii </w:t>
      </w:r>
      <w:r w:rsidRPr="00463E3B">
        <w:rPr>
          <w:lang w:val="ro-RO" w:eastAsia="ro-RO"/>
        </w:rPr>
        <w:lastRenderedPageBreak/>
        <w:t>recunosc necesitatea unui sistem uniform de evaluare. Într-o serie de vânzări, determinarea valorii tranzacției pe baza ultimei vânzări abordează această nevoie de uniformitate. Într-o situație de vânzare unică, prețul efectiv plătit sau de plătit va fi în mod normal reprezentat de prețul plătit de cumpărător în țara de import. Dacă, într-o situație de vânzări în serie, valoarea tranzacției se bazează pe ultima vânzare, rezultatul va fi în general același; și anume, o valoare de tranzacție bazată pe prețul plătit de cumpărător în țara de import. Pe de altă parte, dacă valoarea tranzacției se bazează pe prima vânzare, atunci prețul efectiv plătit sau de plătit va fi în general reprezentat de prețul plătit de un cumpărător din afara țării de import și rezultatul este o valoare de tranzacție diferită.</w:t>
      </w:r>
    </w:p>
    <w:p w:rsidR="006F218D" w:rsidRPr="00463E3B" w:rsidRDefault="006F218D" w:rsidP="006F218D">
      <w:pPr>
        <w:spacing w:after="300"/>
        <w:ind w:left="-567" w:firstLine="425"/>
        <w:jc w:val="both"/>
        <w:rPr>
          <w:lang w:val="ro-RO" w:eastAsia="ro-RO"/>
        </w:rPr>
      </w:pPr>
      <w:r w:rsidRPr="00463E3B">
        <w:rPr>
          <w:lang w:val="ro-RO" w:eastAsia="ro-RO"/>
        </w:rPr>
        <w:t>25. De asemenea, trebuie remarcat faptul că Acordul/ Codul permite membrilor să aplice tratamente diferite în anumite cazuri. În acest sens,  </w:t>
      </w:r>
      <w:hyperlink r:id="rId61" w:anchor="art8" w:history="1">
        <w:r w:rsidRPr="00463E3B">
          <w:rPr>
            <w:bCs/>
            <w:lang w:val="ro-RO" w:eastAsia="ro-RO"/>
          </w:rPr>
          <w:t>art.</w:t>
        </w:r>
      </w:hyperlink>
      <w:r w:rsidRPr="00463E3B">
        <w:rPr>
          <w:lang w:val="ro-RO" w:eastAsia="ro-RO"/>
        </w:rPr>
        <w:t> 8 par. 2 din Acord/ art. 74 alin. (1) pct. 5) din Cod precizează că, în elaborarea legislației sale, fiecare Membru va prevedea includerea sau excluderea din valoarea în vamă a anumitor costuri de transport. </w:t>
      </w:r>
      <w:hyperlink r:id="rId62" w:anchor="art9" w:history="1">
        <w:r w:rsidRPr="00463E3B">
          <w:rPr>
            <w:bCs/>
            <w:lang w:val="ro-RO" w:eastAsia="ro-RO"/>
          </w:rPr>
          <w:t>Art. 9</w:t>
        </w:r>
      </w:hyperlink>
      <w:r w:rsidRPr="00463E3B">
        <w:rPr>
          <w:lang w:val="ro-RO" w:eastAsia="ro-RO"/>
        </w:rPr>
        <w:t> din Acord/ art. 49 din Cod precizează că rata de conversie valutară care trebuie utilizată va fi cea în vigoare la momentul exportului sau la momentul importului, astfel cum este prevăzut de fiecare Membru. Din moment ce </w:t>
      </w:r>
      <w:hyperlink r:id="rId63" w:anchor="art1" w:history="1">
        <w:r w:rsidRPr="00463E3B">
          <w:rPr>
            <w:bCs/>
            <w:lang w:val="ro-RO" w:eastAsia="ro-RO"/>
          </w:rPr>
          <w:t>art. 1</w:t>
        </w:r>
      </w:hyperlink>
      <w:r w:rsidRPr="00463E3B">
        <w:rPr>
          <w:bCs/>
          <w:lang w:val="ro-RO" w:eastAsia="ro-RO"/>
        </w:rPr>
        <w:t xml:space="preserve"> din Acord/ art. 72 din Cod</w:t>
      </w:r>
      <w:r w:rsidRPr="00463E3B">
        <w:rPr>
          <w:lang w:val="ro-RO" w:eastAsia="ro-RO"/>
        </w:rPr>
        <w:t> nu oferă o astfel de opțiune, concluzia logică este că autorii au avut în vedere că valoarea tranzacției rezultată ar fi aceeași indiferent dacă importul implică o singură vânzare sau o serie de vânzări (adică, valoarea tranzacției ar fi determinată în mod normal pe baza prețului plătit de către cumpărător din țara de import). În caz contrar, ar fi specificat fie modul în care valoarea tranzacției ar trebui să fie determinată într-o situație de vânzări în serie, fie ar fi oferit o alegere explicită membrilor.</w:t>
      </w:r>
    </w:p>
    <w:p w:rsidR="006F218D" w:rsidRPr="00463E3B" w:rsidRDefault="006F218D" w:rsidP="006F218D">
      <w:pPr>
        <w:spacing w:before="100" w:beforeAutospacing="1" w:after="100" w:afterAutospacing="1"/>
        <w:ind w:left="-567" w:firstLine="425"/>
        <w:jc w:val="both"/>
        <w:outlineLvl w:val="3"/>
        <w:rPr>
          <w:b/>
          <w:bCs/>
          <w:lang w:val="ro-RO" w:eastAsia="ro-RO"/>
        </w:rPr>
      </w:pPr>
      <w:r w:rsidRPr="00463E3B">
        <w:rPr>
          <w:b/>
          <w:bCs/>
          <w:i/>
          <w:iCs/>
          <w:lang w:val="ro-RO" w:eastAsia="ro-RO"/>
        </w:rPr>
        <w:t>Considerație practică</w:t>
      </w:r>
    </w:p>
    <w:p w:rsidR="006F218D" w:rsidRPr="00463E3B" w:rsidRDefault="006F218D" w:rsidP="006F218D">
      <w:pPr>
        <w:spacing w:after="300"/>
        <w:ind w:left="-567" w:firstLine="425"/>
        <w:jc w:val="both"/>
        <w:rPr>
          <w:lang w:val="ro-RO" w:eastAsia="ro-RO"/>
        </w:rPr>
      </w:pPr>
      <w:r w:rsidRPr="00463E3B">
        <w:rPr>
          <w:lang w:val="ro-RO" w:eastAsia="ro-RO"/>
        </w:rPr>
        <w:t xml:space="preserve">26. În practică, autoritatea vamală poate întâmpina dificultăți în verificarea informațiilor, inclusiv a înregistrărilor contabile, referitoare la prima vânzare atunci când aceste informații sunt deținute de intermediarul sau vânzătorul străin. Aceasta ar putea include, de exemplu, informații și înregistrări contabile referitoare la plata totală efectuată de intermediarul străin către vânzător și ajustările în conformitate cu art. </w:t>
      </w:r>
      <w:hyperlink r:id="rId64" w:anchor="art8" w:history="1">
        <w:r w:rsidRPr="00463E3B">
          <w:rPr>
            <w:rStyle w:val="a3"/>
            <w:bCs/>
            <w:color w:val="auto"/>
            <w:u w:val="none"/>
            <w:lang w:val="ro-RO" w:eastAsia="ro-RO"/>
          </w:rPr>
          <w:t>8</w:t>
        </w:r>
      </w:hyperlink>
      <w:r w:rsidRPr="00463E3B">
        <w:rPr>
          <w:lang w:val="ro-RO" w:eastAsia="ro-RO"/>
        </w:rPr>
        <w:t xml:space="preserve"> </w:t>
      </w:r>
      <w:r w:rsidRPr="00463E3B">
        <w:rPr>
          <w:bCs/>
          <w:lang w:val="ro-RO" w:eastAsia="ro-RO"/>
        </w:rPr>
        <w:t>din Acord/ art. 74 din Cod.</w:t>
      </w:r>
      <w:r w:rsidRPr="00463E3B">
        <w:rPr>
          <w:lang w:val="ro-RO" w:eastAsia="ro-RO"/>
        </w:rPr>
        <w:t> Astfel de dificultăți sunt atenuate atunci când se aplică ultima vânzare.</w:t>
      </w:r>
    </w:p>
    <w:p w:rsidR="006F218D" w:rsidRPr="00463E3B" w:rsidRDefault="006F218D" w:rsidP="006F218D">
      <w:pPr>
        <w:spacing w:line="300" w:lineRule="atLeast"/>
        <w:ind w:left="-567" w:firstLine="425"/>
        <w:jc w:val="both"/>
        <w:outlineLvl w:val="2"/>
        <w:rPr>
          <w:b/>
          <w:bCs/>
          <w:lang w:val="ro-RO" w:eastAsia="ro-RO"/>
        </w:rPr>
      </w:pPr>
      <w:r w:rsidRPr="00463E3B">
        <w:rPr>
          <w:b/>
          <w:bCs/>
          <w:lang w:val="ro-RO" w:eastAsia="ro-RO"/>
        </w:rPr>
        <w:t>5. Concluzie</w:t>
      </w:r>
    </w:p>
    <w:p w:rsidR="006F218D" w:rsidRPr="00463E3B" w:rsidRDefault="006F218D" w:rsidP="006F218D">
      <w:pPr>
        <w:spacing w:after="300"/>
        <w:ind w:left="-567" w:firstLine="425"/>
        <w:jc w:val="both"/>
        <w:rPr>
          <w:lang w:val="ro-RO" w:eastAsia="ro-RO"/>
        </w:rPr>
      </w:pPr>
      <w:r w:rsidRPr="00463E3B">
        <w:rPr>
          <w:lang w:val="ro-RO" w:eastAsia="ro-RO"/>
        </w:rPr>
        <w:t xml:space="preserve">27. Comitetul tehnic este de părere că ipoteza care stă la baza art. 1 </w:t>
      </w:r>
      <w:r w:rsidRPr="00463E3B">
        <w:rPr>
          <w:bCs/>
          <w:lang w:val="ro-RO" w:eastAsia="ro-RO"/>
        </w:rPr>
        <w:t>din Acord/ art. 72 din Cod</w:t>
      </w:r>
      <w:r w:rsidRPr="00463E3B">
        <w:rPr>
          <w:lang w:val="ro-RO" w:eastAsia="ro-RO"/>
        </w:rPr>
        <w:t> </w:t>
      </w:r>
      <w:hyperlink r:id="rId65" w:anchor="art1" w:history="1"/>
      <w:r w:rsidRPr="00463E3B">
        <w:rPr>
          <w:lang w:val="ro-RO" w:eastAsia="ro-RO"/>
        </w:rPr>
        <w:t>este că, în mod normal, cumpărătorul ar fi situat în țara de import și că prețul efectiv plătit sau de plătit se va baza pe prețul plătit de acest cumpărător. Comitetul Tehnic concluzionează că într-o situație de vânzări în serie, prețul efectiv plătit sau de plătit pentru mărfurile importate atunci când sunt vândute pentru export către țara de import este prețul plătit în cadrul ultimii vânzări care a avut loc înainte de introducerea mărfurilor în țara de import, în locul primei vânzări (sau mai devreme). Acest lucru este în concordanță cu scopul și cu textul general al Acordului/ Codului.</w:t>
      </w:r>
    </w:p>
    <w:p w:rsidR="006F218D" w:rsidRPr="00463E3B" w:rsidRDefault="006F218D" w:rsidP="006F218D">
      <w:pPr>
        <w:spacing w:after="300"/>
        <w:ind w:left="-567" w:firstLine="425"/>
        <w:jc w:val="both"/>
        <w:rPr>
          <w:lang w:val="ro-RO" w:eastAsia="ro-RO"/>
        </w:rPr>
      </w:pPr>
      <w:r w:rsidRPr="00463E3B">
        <w:rPr>
          <w:lang w:val="ro-RO" w:eastAsia="ro-RO"/>
        </w:rPr>
        <w:t>28. În exemplu, în conformitate cu concluzia, vânzarea dintre A și B reprezintă o astfel de vânzare. Prin urmare, prețul efectiv plătit sau de plătit pentru mărfurile importate atunci când sunt vândute pentru export în țara I este de 10.000 u.c. (prețul pe care A îl plătește lui B la ultima vânzare).</w:t>
      </w:r>
    </w:p>
    <w:p w:rsidR="006F218D" w:rsidRPr="00463E3B" w:rsidRDefault="006F218D" w:rsidP="006F218D">
      <w:pPr>
        <w:ind w:left="-567" w:firstLine="425"/>
        <w:jc w:val="both"/>
        <w:rPr>
          <w:lang w:val="ro-RO" w:eastAsia="ro-RO"/>
        </w:rPr>
      </w:pPr>
      <w:r w:rsidRPr="00463E3B">
        <w:rPr>
          <w:lang w:val="ro-RO" w:eastAsia="ro-RO"/>
        </w:rPr>
        <w:t xml:space="preserve">29. În consecință, plata de 1.200 u.c. de la A la B reprezintă profitul dintr-o revânzare ulterioară a mărfurilor importate care revin vânzătorului în mod direct sau indirect în temeiul </w:t>
      </w:r>
      <w:hyperlink r:id="rId66" w:anchor="art8" w:history="1">
        <w:r w:rsidRPr="00463E3B">
          <w:rPr>
            <w:rStyle w:val="a3"/>
            <w:bCs/>
            <w:color w:val="auto"/>
            <w:u w:val="none"/>
            <w:lang w:val="ro-RO" w:eastAsia="ro-RO"/>
          </w:rPr>
          <w:t>art. 8</w:t>
        </w:r>
      </w:hyperlink>
      <w:r w:rsidRPr="00463E3B">
        <w:rPr>
          <w:lang w:val="ro-RO" w:eastAsia="ro-RO"/>
        </w:rPr>
        <w:t> par. 1 lit. (d) din Acord/ art. 74 alin (1) pct. 4) din Cod </w:t>
      </w:r>
      <w:hyperlink r:id="rId67" w:anchor="art8" w:history="1"/>
      <w:r w:rsidRPr="00463E3B">
        <w:rPr>
          <w:lang w:val="ro-RO" w:eastAsia="ro-RO"/>
        </w:rPr>
        <w:t>care trebuie adăugată la prețul efectiv plătit sau de plătit la determinarea valorii tranzacției.</w:t>
      </w:r>
    </w:p>
    <w:p w:rsidR="006F218D" w:rsidRPr="00463E3B" w:rsidRDefault="006F218D" w:rsidP="006F218D">
      <w:pPr>
        <w:ind w:left="-567" w:firstLine="425"/>
        <w:jc w:val="both"/>
        <w:rPr>
          <w:lang w:val="ro-RO" w:eastAsia="ro-RO"/>
        </w:rPr>
      </w:pPr>
    </w:p>
    <w:p w:rsidR="006F218D" w:rsidRDefault="006F218D" w:rsidP="006F218D">
      <w:pPr>
        <w:spacing w:after="120" w:line="360" w:lineRule="atLeast"/>
        <w:ind w:left="-567" w:firstLine="425"/>
        <w:jc w:val="center"/>
        <w:outlineLvl w:val="1"/>
        <w:rPr>
          <w:rFonts w:eastAsia="Calibri"/>
          <w:b/>
          <w:lang w:val="ro-RO" w:eastAsia="en-US"/>
        </w:rPr>
      </w:pPr>
    </w:p>
    <w:p w:rsidR="006F218D" w:rsidRDefault="006F218D" w:rsidP="006F218D">
      <w:pPr>
        <w:spacing w:after="120" w:line="360" w:lineRule="atLeast"/>
        <w:ind w:left="-567" w:firstLine="425"/>
        <w:jc w:val="center"/>
        <w:outlineLvl w:val="1"/>
        <w:rPr>
          <w:rFonts w:eastAsia="Calibri"/>
          <w:b/>
          <w:lang w:val="ro-RO" w:eastAsia="en-US"/>
        </w:rPr>
      </w:pPr>
    </w:p>
    <w:p w:rsidR="006F218D" w:rsidRDefault="006F218D" w:rsidP="006F218D">
      <w:pPr>
        <w:spacing w:after="120" w:line="360" w:lineRule="atLeast"/>
        <w:ind w:left="-567" w:firstLine="425"/>
        <w:jc w:val="center"/>
        <w:outlineLvl w:val="1"/>
        <w:rPr>
          <w:rFonts w:eastAsia="Calibri"/>
          <w:b/>
          <w:lang w:val="ro-RO" w:eastAsia="en-US"/>
        </w:rPr>
      </w:pPr>
    </w:p>
    <w:p w:rsidR="006F218D" w:rsidRPr="00463E3B" w:rsidRDefault="006F218D" w:rsidP="006F218D">
      <w:pPr>
        <w:spacing w:after="120" w:line="360" w:lineRule="atLeast"/>
        <w:ind w:left="-567" w:firstLine="425"/>
        <w:jc w:val="center"/>
        <w:outlineLvl w:val="1"/>
        <w:rPr>
          <w:rFonts w:eastAsia="Calibri"/>
          <w:b/>
          <w:lang w:val="ro-RO" w:eastAsia="en-US"/>
        </w:rPr>
      </w:pPr>
      <w:r w:rsidRPr="00463E3B">
        <w:rPr>
          <w:rFonts w:eastAsia="Calibri"/>
          <w:b/>
          <w:lang w:val="ro-RO" w:eastAsia="en-US"/>
        </w:rPr>
        <w:lastRenderedPageBreak/>
        <w:t>Comentariul 23.1.</w:t>
      </w:r>
    </w:p>
    <w:p w:rsidR="006F218D" w:rsidRPr="00463E3B" w:rsidRDefault="006F218D" w:rsidP="006F218D">
      <w:pPr>
        <w:ind w:left="-567" w:firstLine="425"/>
        <w:jc w:val="center"/>
        <w:outlineLvl w:val="1"/>
        <w:rPr>
          <w:b/>
          <w:lang w:val="ro-RO" w:eastAsia="ro-RO"/>
        </w:rPr>
      </w:pPr>
      <w:r w:rsidRPr="00463E3B">
        <w:rPr>
          <w:b/>
          <w:lang w:val="ro-RO" w:eastAsia="ro-RO"/>
        </w:rPr>
        <w:t>Examinarea expresiei „</w:t>
      </w:r>
      <w:r w:rsidRPr="00F649CA">
        <w:rPr>
          <w:b/>
          <w:i/>
          <w:lang w:val="ro-RO" w:eastAsia="ro-RO"/>
        </w:rPr>
        <w:t>circumstanțele vânzării”</w:t>
      </w:r>
      <w:r w:rsidRPr="00463E3B">
        <w:rPr>
          <w:b/>
          <w:lang w:val="ro-RO" w:eastAsia="ro-RO"/>
        </w:rPr>
        <w:t xml:space="preserve"> în conformitate cu art. 1.2 lit. (a) din Acord/ pct. 68 din Regulament în legătură cu utilizarea studiilor privind prețurile de transfer</w:t>
      </w:r>
    </w:p>
    <w:p w:rsidR="006F218D" w:rsidRPr="00463E3B" w:rsidRDefault="006F218D" w:rsidP="006F218D">
      <w:pPr>
        <w:ind w:left="-567" w:firstLine="425"/>
        <w:jc w:val="center"/>
        <w:outlineLvl w:val="1"/>
        <w:rPr>
          <w:b/>
          <w:lang w:val="ro-RO" w:eastAsia="ro-RO"/>
        </w:rPr>
      </w:pPr>
    </w:p>
    <w:p w:rsidR="006F218D" w:rsidRPr="00463E3B" w:rsidRDefault="006F218D" w:rsidP="006F218D">
      <w:pPr>
        <w:pStyle w:val="text-align-justify"/>
        <w:spacing w:before="0" w:beforeAutospacing="0" w:after="300" w:afterAutospacing="0"/>
        <w:ind w:left="-567" w:firstLine="425"/>
        <w:jc w:val="both"/>
      </w:pPr>
      <w:r w:rsidRPr="00463E3B">
        <w:t>1. Prezentul comentariu urmărește să ofere îndrumări cu privire la utilizarea unui studiu privind prețurile de transfer, elaborat în conformitate cu Instrucțiunile privind prețurile de transfer ale OCDE (Organizația pentru Cooperare și Dezvoltare Economică) și furnizat de importatori ca bază pentru examinarea „circumstanțelor vânzării” în conformitate cu art. 1.2 (a) din Acord/ pct. 68 din Regulament.</w:t>
      </w:r>
    </w:p>
    <w:p w:rsidR="006F218D" w:rsidRPr="00463E3B" w:rsidRDefault="006F218D" w:rsidP="006F218D">
      <w:pPr>
        <w:pStyle w:val="text-align-justify"/>
        <w:spacing w:before="0" w:beforeAutospacing="0" w:after="300" w:afterAutospacing="0"/>
        <w:ind w:left="-567" w:firstLine="425"/>
        <w:jc w:val="both"/>
      </w:pPr>
      <w:r w:rsidRPr="00463E3B">
        <w:t>2. În conformitate cu art. 1 din Acord/ art. 72 din Cod, o valoare de tranzacție este acceptabilă ca valoare în vamă atunci când cumpărătorul și vânzătorul nu sunt legați sau, dacă sunt legați, cu condiția ca relația să nu influențeze prețul.</w:t>
      </w:r>
    </w:p>
    <w:p w:rsidR="006F218D" w:rsidRPr="00463E3B" w:rsidRDefault="006F218D" w:rsidP="006F218D">
      <w:pPr>
        <w:pStyle w:val="text-align-justify"/>
        <w:spacing w:before="0" w:beforeAutospacing="0" w:after="300" w:afterAutospacing="0"/>
        <w:ind w:left="-567" w:firstLine="425"/>
        <w:jc w:val="both"/>
      </w:pPr>
      <w:r w:rsidRPr="00463E3B">
        <w:t>3. În cazul în care cumpărătorul și vânzătorul sunt legați, art. 1.2 din Acord/</w:t>
      </w:r>
      <w:r w:rsidRPr="00463E3B">
        <w:rPr>
          <w:lang w:eastAsia="ru-RU"/>
        </w:rPr>
        <w:t xml:space="preserve"> </w:t>
      </w:r>
      <w:r w:rsidRPr="00463E3B">
        <w:t>pct. 68 din Regulament prevede diferite mijloace de stabilire a acceptabilității valorii tranzacției:</w:t>
      </w:r>
    </w:p>
    <w:p w:rsidR="006F218D" w:rsidRPr="00463E3B" w:rsidRDefault="006F218D" w:rsidP="006F218D">
      <w:pPr>
        <w:pStyle w:val="a4"/>
        <w:spacing w:after="300"/>
        <w:ind w:left="-567" w:firstLine="425"/>
        <w:rPr>
          <w:lang w:val="ro-RO"/>
        </w:rPr>
      </w:pPr>
      <w:r w:rsidRPr="00463E3B">
        <w:rPr>
          <w:lang w:val="ro-RO"/>
        </w:rPr>
        <w:t>a. circumstanțele vânzării vor fi examinate pentru a determina dacă relația a influențat prețul (art. 1.2 lit. (a) din Acord/</w:t>
      </w:r>
      <w:r w:rsidRPr="00463E3B">
        <w:rPr>
          <w:lang w:val="ro-RO" w:eastAsia="ru-RU"/>
        </w:rPr>
        <w:t xml:space="preserve"> </w:t>
      </w:r>
      <w:r w:rsidRPr="00463E3B">
        <w:rPr>
          <w:lang w:val="ro-RO"/>
        </w:rPr>
        <w:t>pct. 68 din Regulament);</w:t>
      </w:r>
    </w:p>
    <w:p w:rsidR="006F218D" w:rsidRPr="00463E3B" w:rsidRDefault="006F218D" w:rsidP="006F218D">
      <w:pPr>
        <w:pStyle w:val="a4"/>
        <w:spacing w:after="120"/>
        <w:ind w:left="-567" w:firstLine="425"/>
        <w:rPr>
          <w:lang w:val="ro-RO"/>
        </w:rPr>
      </w:pPr>
      <w:r w:rsidRPr="00463E3B">
        <w:rPr>
          <w:lang w:val="ro-RO"/>
        </w:rPr>
        <w:t>b. importatorul are posibilitatea de a demonstra că prețul se apropie mult de una dintre cele trei valori de testare [art. 1.2 lit. (b) din Acord/ pct. 68 din Regulament].</w:t>
      </w:r>
    </w:p>
    <w:p w:rsidR="006F218D" w:rsidRPr="00463E3B" w:rsidRDefault="006F218D" w:rsidP="006F218D">
      <w:pPr>
        <w:pStyle w:val="text-align-justify"/>
        <w:spacing w:before="0" w:beforeAutospacing="0" w:after="300" w:afterAutospacing="0"/>
        <w:ind w:left="-567" w:firstLine="425"/>
        <w:jc w:val="both"/>
      </w:pPr>
      <w:r w:rsidRPr="00463E3B">
        <w:t>4. Nota interpretativă la art. 1.2 din Acord/</w:t>
      </w:r>
      <w:r w:rsidRPr="00463E3B">
        <w:rPr>
          <w:bCs/>
        </w:rPr>
        <w:t xml:space="preserve"> anexa nr.12 la Regulament, cap. II. Note la art. 72 </w:t>
      </w:r>
      <w:r w:rsidRPr="00463E3B">
        <w:rPr>
          <w:bCs/>
          <w:iCs/>
        </w:rPr>
        <w:t>alin. (3) pct. 4)</w:t>
      </w:r>
      <w:r w:rsidRPr="00463E3B">
        <w:t xml:space="preserve"> prevede că:</w:t>
      </w:r>
    </w:p>
    <w:p w:rsidR="006F218D" w:rsidRPr="00463E3B" w:rsidRDefault="006F218D" w:rsidP="006F218D">
      <w:pPr>
        <w:pStyle w:val="text-align-justify"/>
        <w:spacing w:before="0" w:beforeAutospacing="0" w:after="300" w:afterAutospacing="0"/>
        <w:ind w:left="-567" w:firstLine="425"/>
        <w:jc w:val="both"/>
      </w:pPr>
      <w:r w:rsidRPr="00463E3B">
        <w:t>„Nu se intenționează să existe o examinare a circumstanțelor în toate cazurile în care cumpărătorul și vânzătorul sunt legați. O astfel de examinare va fi necesară numai în cazul în care există îndoieli cu privire la acceptabilitatea prețului. În cazul în care administrația vamală nu are îndoieli cu privire la acceptabilitatea prețului, acesta ar trebui să fie acceptat fără a solicita informații suplimentare de la importator.”</w:t>
      </w:r>
    </w:p>
    <w:p w:rsidR="006F218D" w:rsidRPr="00463E3B" w:rsidRDefault="006F218D" w:rsidP="006F218D">
      <w:pPr>
        <w:pStyle w:val="text-align-justify"/>
        <w:spacing w:before="0" w:beforeAutospacing="0" w:after="300" w:afterAutospacing="0"/>
        <w:ind w:left="-567" w:firstLine="425"/>
        <w:jc w:val="both"/>
      </w:pPr>
      <w:r w:rsidRPr="00463E3B">
        <w:t>5. În lumina acestui fapt, în cazul în care autoritatea vamală are îndoieli cu privire la acceptabilitatea prețului, aceasta va examina circumstanțele vânzării, pe baza informațiilor furnizate de importator. </w:t>
      </w:r>
    </w:p>
    <w:p w:rsidR="006F218D" w:rsidRPr="00463E3B" w:rsidRDefault="006F218D" w:rsidP="006F218D">
      <w:pPr>
        <w:pStyle w:val="text-align-justify"/>
        <w:spacing w:before="0" w:beforeAutospacing="0" w:after="300" w:afterAutospacing="0"/>
        <w:ind w:left="-567" w:firstLine="425"/>
        <w:jc w:val="both"/>
      </w:pPr>
      <w:r w:rsidRPr="00463E3B">
        <w:t>6. Nota interpretativă la art. 1.2 din Acord/</w:t>
      </w:r>
      <w:r w:rsidRPr="00463E3B">
        <w:rPr>
          <w:bCs/>
          <w:lang w:eastAsia="ru-RU"/>
        </w:rPr>
        <w:t xml:space="preserve"> </w:t>
      </w:r>
      <w:r w:rsidRPr="00463E3B">
        <w:rPr>
          <w:bCs/>
        </w:rPr>
        <w:t xml:space="preserve">anexa nr.12 la Regulament, cap. II. Note la art. 72 </w:t>
      </w:r>
      <w:r w:rsidRPr="00463E3B">
        <w:rPr>
          <w:bCs/>
          <w:iCs/>
        </w:rPr>
        <w:t>alin. (3) pct. 4)</w:t>
      </w:r>
      <w:r w:rsidRPr="00463E3B">
        <w:t xml:space="preserve"> prevede că, în cazul în care autoritatea vamală nu poate accepta valoarea tranzacției fără să solicite informații suplimentare, aceasta ar trebui să ofere importatorului posibilitatea de a furniza informațiile detaliate suplimentare necesare. Nota prezintă, de asemenea, exemple ilustrative despre cum se poate determina dacă relația dintre cumpărător și vânzător nu influențează prețul.  </w:t>
      </w:r>
    </w:p>
    <w:p w:rsidR="006F218D" w:rsidRPr="00463E3B" w:rsidRDefault="006F218D" w:rsidP="006F218D">
      <w:pPr>
        <w:pStyle w:val="text-align-justify"/>
        <w:spacing w:before="0" w:beforeAutospacing="0" w:after="300" w:afterAutospacing="0"/>
        <w:ind w:left="-567" w:firstLine="425"/>
        <w:jc w:val="both"/>
      </w:pPr>
      <w:r w:rsidRPr="00463E3B">
        <w:t>7. Întrebarea care apare, este dacă un studiu privind prețurile de transfer, întocmit în scopuri fiscale și furnizat de importator, poate fi utilizat de către autoritatea vamală ca bază pentru examinarea circumstanțelor vânzării.  </w:t>
      </w:r>
    </w:p>
    <w:p w:rsidR="006F218D" w:rsidRPr="00463E3B" w:rsidRDefault="006F218D" w:rsidP="006F218D">
      <w:pPr>
        <w:pStyle w:val="text-align-justify"/>
        <w:spacing w:before="0" w:beforeAutospacing="0" w:after="300" w:afterAutospacing="0"/>
        <w:ind w:left="-567" w:firstLine="425"/>
        <w:jc w:val="both"/>
      </w:pPr>
      <w:r w:rsidRPr="00463E3B">
        <w:t>8. Pe de o parte, un studiu privind prețurile de transfer prezentat de un importator poate fi o bună sursă de informații, dacă conține informații relevante despre circumstanțele vânzării. Pe de altă parte, un studiu privind prețurile de transfer ar putea să nu fie relevant sau adecvat în examinarea circumstanțelor vânzării din cauza diferențelor substanțiale și semnificative care există între metodele din Acord/ Cod pentru a determina valoarea mărfurilor importate și cele din Instrucțiunile privind prețurile de transfer</w:t>
      </w:r>
      <w:r w:rsidRPr="00463E3B">
        <w:rPr>
          <w:lang w:eastAsia="ru-RU"/>
        </w:rPr>
        <w:t xml:space="preserve"> ale </w:t>
      </w:r>
      <w:r w:rsidRPr="00463E3B">
        <w:t>OCDE.  </w:t>
      </w:r>
    </w:p>
    <w:p w:rsidR="006F218D" w:rsidRPr="00463E3B" w:rsidRDefault="006F218D" w:rsidP="006F218D">
      <w:pPr>
        <w:pStyle w:val="text-align-justify"/>
        <w:spacing w:before="0" w:beforeAutospacing="0" w:after="0" w:afterAutospacing="0"/>
        <w:ind w:left="-567" w:firstLine="425"/>
        <w:jc w:val="both"/>
      </w:pPr>
      <w:r w:rsidRPr="00463E3B">
        <w:lastRenderedPageBreak/>
        <w:t>9. În consecință, utilizarea unui studiu privind prețurile de transfer ca posibilă bază pentru examinarea circumstanțelor vânzării ar trebui luată în considerare de la caz la caz. În concluzie, orice informații și documente relevante furnizate de un importator pot fi utilizate pentru examinarea circumstanțelor vânzării. Un studiu al prețurilor de transfer ar putea fi o sursă de astfel de informații. </w:t>
      </w:r>
    </w:p>
    <w:p w:rsidR="006F218D" w:rsidRDefault="006F218D" w:rsidP="006F218D">
      <w:pPr>
        <w:spacing w:after="160"/>
        <w:ind w:left="-567" w:firstLine="425"/>
        <w:jc w:val="center"/>
        <w:rPr>
          <w:rFonts w:eastAsia="Calibri"/>
          <w:b/>
          <w:i/>
          <w:lang w:val="ro-RO" w:eastAsia="en-US"/>
        </w:rPr>
      </w:pPr>
    </w:p>
    <w:p w:rsidR="006F218D" w:rsidRPr="00955029" w:rsidRDefault="006F218D" w:rsidP="006F218D">
      <w:pPr>
        <w:spacing w:after="160"/>
        <w:ind w:left="-567" w:firstLine="425"/>
        <w:jc w:val="center"/>
        <w:rPr>
          <w:rFonts w:eastAsia="Calibri"/>
          <w:b/>
          <w:lang w:val="ro-RO" w:eastAsia="en-US"/>
        </w:rPr>
      </w:pPr>
      <w:r w:rsidRPr="00955029">
        <w:rPr>
          <w:rFonts w:eastAsia="Calibri"/>
          <w:b/>
          <w:lang w:val="ro-RO" w:eastAsia="en-US"/>
        </w:rPr>
        <w:t xml:space="preserve">Comentariul 26.1 </w:t>
      </w:r>
    </w:p>
    <w:p w:rsidR="006F218D" w:rsidRPr="009C0D1E" w:rsidRDefault="006F218D" w:rsidP="006F218D">
      <w:pPr>
        <w:spacing w:after="160"/>
        <w:ind w:left="-567" w:firstLine="425"/>
        <w:jc w:val="center"/>
        <w:rPr>
          <w:rFonts w:eastAsia="Calibri"/>
          <w:b/>
          <w:lang w:val="en-US" w:eastAsia="en-US"/>
        </w:rPr>
      </w:pPr>
      <w:r w:rsidRPr="00955029">
        <w:rPr>
          <w:rFonts w:eastAsia="Calibri"/>
          <w:b/>
          <w:lang w:val="ro-RO" w:eastAsia="en-US"/>
        </w:rPr>
        <w:t>Semnificația expresiei „</w:t>
      </w:r>
      <w:r w:rsidRPr="00AD7F89">
        <w:rPr>
          <w:rFonts w:eastAsia="Calibri"/>
          <w:b/>
          <w:i/>
          <w:lang w:val="ro-RO" w:eastAsia="en-US"/>
        </w:rPr>
        <w:t>substanțial în aceeași cantitate</w:t>
      </w:r>
      <w:r>
        <w:rPr>
          <w:rFonts w:eastAsia="Calibri"/>
          <w:b/>
          <w:lang w:val="ro-RO" w:eastAsia="en-US"/>
        </w:rPr>
        <w:t>” potrivit art. 2 ș</w:t>
      </w:r>
      <w:r w:rsidRPr="00955029">
        <w:rPr>
          <w:rFonts w:eastAsia="Calibri"/>
          <w:b/>
          <w:lang w:val="ro-RO" w:eastAsia="en-US"/>
        </w:rPr>
        <w:t>i 3 din Acord</w:t>
      </w:r>
      <w:r>
        <w:rPr>
          <w:rFonts w:eastAsia="Calibri"/>
          <w:b/>
          <w:lang w:val="ro-RO" w:eastAsia="en-US"/>
        </w:rPr>
        <w:t xml:space="preserve">/ </w:t>
      </w:r>
      <w:r w:rsidRPr="009C0D1E">
        <w:rPr>
          <w:rFonts w:eastAsia="Calibri"/>
          <w:b/>
          <w:lang w:val="en-US" w:eastAsia="en-US"/>
        </w:rPr>
        <w:t xml:space="preserve">art. </w:t>
      </w:r>
      <w:r>
        <w:rPr>
          <w:rFonts w:eastAsia="Calibri"/>
          <w:b/>
          <w:lang w:val="en-US" w:eastAsia="en-US"/>
        </w:rPr>
        <w:t>81</w:t>
      </w:r>
      <w:r w:rsidRPr="009C0D1E">
        <w:rPr>
          <w:rFonts w:eastAsia="Calibri"/>
          <w:b/>
          <w:lang w:val="en-US" w:eastAsia="en-US"/>
        </w:rPr>
        <w:t xml:space="preserve"> din Cod</w:t>
      </w:r>
    </w:p>
    <w:p w:rsidR="006F218D" w:rsidRDefault="006F218D" w:rsidP="006F218D">
      <w:pPr>
        <w:numPr>
          <w:ilvl w:val="0"/>
          <w:numId w:val="4"/>
        </w:numPr>
        <w:ind w:left="-567" w:firstLine="425"/>
        <w:jc w:val="both"/>
        <w:rPr>
          <w:lang w:val="ro-RO" w:eastAsia="en-US"/>
        </w:rPr>
      </w:pPr>
      <w:r>
        <w:rPr>
          <w:lang w:val="ro-RO"/>
        </w:rPr>
        <w:t>Scopul acestui comentariu este de a asigura o interpretare uniformă a conceptului și a sensului expresiei „</w:t>
      </w:r>
      <w:r>
        <w:rPr>
          <w:i/>
          <w:lang w:val="en-US"/>
        </w:rPr>
        <w:t xml:space="preserve">substanțial </w:t>
      </w:r>
      <w:r>
        <w:rPr>
          <w:i/>
          <w:lang w:val="ro-RO"/>
        </w:rPr>
        <w:t>în aceeaşi cantitate”,</w:t>
      </w:r>
      <w:r>
        <w:rPr>
          <w:lang w:val="ro-RO"/>
        </w:rPr>
        <w:t xml:space="preserve"> astfel încât autoritățile vamale să poată aplica mai eficient metodele de evaluare prevăzute de art. 2 și 3 din Acord/</w:t>
      </w:r>
      <w:r w:rsidRPr="00095C5C">
        <w:rPr>
          <w:rFonts w:eastAsia="Calibri"/>
          <w:b/>
          <w:lang w:val="en-US" w:eastAsia="en-US"/>
        </w:rPr>
        <w:t xml:space="preserve"> </w:t>
      </w:r>
      <w:r w:rsidRPr="00095C5C">
        <w:rPr>
          <w:lang w:val="en-US"/>
        </w:rPr>
        <w:t>art. 81 din Cod</w:t>
      </w:r>
      <w:r>
        <w:rPr>
          <w:lang w:val="ro-RO"/>
        </w:rPr>
        <w:t>.</w:t>
      </w:r>
    </w:p>
    <w:p w:rsidR="006F218D" w:rsidRDefault="006F218D" w:rsidP="006F218D">
      <w:pPr>
        <w:numPr>
          <w:ilvl w:val="0"/>
          <w:numId w:val="4"/>
        </w:numPr>
        <w:ind w:left="-567" w:firstLine="425"/>
        <w:jc w:val="both"/>
        <w:rPr>
          <w:lang w:val="ro-RO"/>
        </w:rPr>
      </w:pPr>
      <w:r>
        <w:rPr>
          <w:lang w:val="ro-RO"/>
        </w:rPr>
        <w:t>Acordul nu face referire la o anumită cantitate care ar trebui luată în considerare atunci când se decide dacă prețul efectiv plătit sau de plătit pentru mărfurile importate reprezintă o bază validă pentru determinarea valorii în vamă în conformitate cu art. 1 din Acord/ art.72 din Cod.</w:t>
      </w:r>
    </w:p>
    <w:p w:rsidR="006F218D" w:rsidRDefault="006F218D" w:rsidP="006F218D">
      <w:pPr>
        <w:numPr>
          <w:ilvl w:val="0"/>
          <w:numId w:val="4"/>
        </w:numPr>
        <w:ind w:left="-567" w:firstLine="425"/>
        <w:jc w:val="both"/>
        <w:rPr>
          <w:lang w:val="ro-RO"/>
        </w:rPr>
      </w:pPr>
      <w:r>
        <w:rPr>
          <w:lang w:val="ro-RO"/>
        </w:rPr>
        <w:t>Cu toate acestea, pentru a determina valoarea în vamă utilizând valoarea de tranzacție a mărfurilor identice sau similare, astfel cum este prevăzut de art. 2 și 3 din Acord/</w:t>
      </w:r>
      <w:r w:rsidRPr="00A40802">
        <w:rPr>
          <w:lang w:val="en-US"/>
        </w:rPr>
        <w:t xml:space="preserve"> art. 81 din Cod</w:t>
      </w:r>
      <w:r>
        <w:rPr>
          <w:lang w:val="ro-RO"/>
        </w:rPr>
        <w:t>, „cantitatea” mărfurilor este într-adevăr luată în considerare.</w:t>
      </w:r>
    </w:p>
    <w:p w:rsidR="006F218D" w:rsidRDefault="006F218D" w:rsidP="006F218D">
      <w:pPr>
        <w:numPr>
          <w:ilvl w:val="0"/>
          <w:numId w:val="4"/>
        </w:numPr>
        <w:ind w:left="-567" w:firstLine="425"/>
        <w:jc w:val="both"/>
        <w:rPr>
          <w:lang w:val="ro-RO"/>
        </w:rPr>
      </w:pPr>
      <w:r>
        <w:rPr>
          <w:lang w:val="ro-RO"/>
        </w:rPr>
        <w:t>În interpretarea expresiei „substanțial în aceeași cantitate” din art. 2 și 3 din Acord/</w:t>
      </w:r>
      <w:r w:rsidRPr="00A40802">
        <w:rPr>
          <w:lang w:val="en-US"/>
        </w:rPr>
        <w:t xml:space="preserve"> art. 81 din Cod</w:t>
      </w:r>
      <w:r>
        <w:rPr>
          <w:lang w:val="ro-RO"/>
        </w:rPr>
        <w:t xml:space="preserve">, este necesar să se introducă o anumită flexibilitate în ceea ce privește cantitățile. Având în vedere că, mărfurile nu sunt întotdeauna importate în aceeași cantitate, ar fi dificil să se aplice metodele prevăzute la art. 2 și 3 din Acord/ </w:t>
      </w:r>
      <w:r w:rsidRPr="00095C5C">
        <w:rPr>
          <w:lang w:val="en-US"/>
        </w:rPr>
        <w:t>art. 81 din Cod</w:t>
      </w:r>
      <w:r>
        <w:rPr>
          <w:lang w:val="ro-RO"/>
        </w:rPr>
        <w:t>, dacă interpretarea acestei expresii ar fi foarte restrictivă.</w:t>
      </w:r>
    </w:p>
    <w:p w:rsidR="006F218D" w:rsidRDefault="006F218D" w:rsidP="006F218D">
      <w:pPr>
        <w:numPr>
          <w:ilvl w:val="0"/>
          <w:numId w:val="4"/>
        </w:numPr>
        <w:ind w:left="-567" w:firstLine="425"/>
        <w:jc w:val="both"/>
        <w:rPr>
          <w:lang w:val="ro-RO"/>
        </w:rPr>
      </w:pPr>
      <w:r>
        <w:rPr>
          <w:lang w:val="ro-RO"/>
        </w:rPr>
        <w:t>Comentariul general introductiv (preambul) al Acordului prevede că „…</w:t>
      </w:r>
      <w:r>
        <w:rPr>
          <w:i/>
          <w:lang w:val="ro-RO"/>
        </w:rPr>
        <w:t>valoarea în vamă ar trebui să se bazeze pe criterii simple și echitabile, conforme cu practicile comerciale…”</w:t>
      </w:r>
      <w:r>
        <w:rPr>
          <w:lang w:val="ro-RO"/>
        </w:rPr>
        <w:t>. Potrivit surselor lexicografice acceptate, „substanțial” este definit, printre altele, ca „în mare măsură” sau „esențial”. Prin urmare, acest standard permite în mod inerent un anumit grad de flexibilitate față de cantitățile implicate, care ar admite să nu fie exact aceleași.</w:t>
      </w:r>
    </w:p>
    <w:p w:rsidR="006F218D" w:rsidRDefault="006F218D" w:rsidP="006F218D">
      <w:pPr>
        <w:numPr>
          <w:ilvl w:val="0"/>
          <w:numId w:val="4"/>
        </w:numPr>
        <w:ind w:left="-567" w:firstLine="425"/>
        <w:jc w:val="both"/>
        <w:rPr>
          <w:lang w:val="ro-RO"/>
        </w:rPr>
      </w:pPr>
      <w:r>
        <w:rPr>
          <w:lang w:val="ro-RO"/>
        </w:rPr>
        <w:t>În mod similar, Nota explicativă 1.1 determină principii pentru stabilirea gradului adecvat de flexibilitate care trebuie acordat întrebărilor legate de ,,</w:t>
      </w:r>
      <w:r>
        <w:rPr>
          <w:i/>
          <w:lang w:val="ro-RO"/>
        </w:rPr>
        <w:t>elementul de timp”</w:t>
      </w:r>
      <w:r>
        <w:rPr>
          <w:lang w:val="ro-RO"/>
        </w:rPr>
        <w:t xml:space="preserve">. În acest instrument (Nota explicativă 1.1), Comitetul tehnic de evaluare în vamă a analizat elementul de timp, în legătură cu art. 1, 2 și 3 din Acord/ art. 72 și art. 81 din Cod. Pornind de la principiile că valoarea în vamă ar trebui să se bazeze pe criterii simple și echitabile, conforme cu practicile comerciale,  expresia </w:t>
      </w:r>
      <w:r>
        <w:rPr>
          <w:i/>
          <w:lang w:val="ro-RO"/>
        </w:rPr>
        <w:t>„în sau aproximativ în același timp”</w:t>
      </w:r>
      <w:r>
        <w:rPr>
          <w:lang w:val="ro-RO"/>
        </w:rPr>
        <w:t xml:space="preserve"> ar trebui să se înțeleagă ca acoperă o perioadă de timp cât mai apropiată de data exportului, în care practicile comerciale și condițiile de piață, care afectează prețul, rămân aceleași. Cuvîntul „sau” ar trebui considerat ca fiind destinat, pur și simplu să facă expresia „</w:t>
      </w:r>
      <w:r>
        <w:rPr>
          <w:i/>
          <w:lang w:val="ro-RO"/>
        </w:rPr>
        <w:t>în același timp</w:t>
      </w:r>
      <w:r>
        <w:rPr>
          <w:lang w:val="ro-RO"/>
        </w:rPr>
        <w:t>”, oarecum mai puțin rigidă. În ultimă instanță, problema trebuie decisă de la caz la caz, în contextul general al aplicării art. 2 și 3 din Acord/ art. 81 din Cod.</w:t>
      </w:r>
    </w:p>
    <w:p w:rsidR="006F218D" w:rsidRDefault="006F218D" w:rsidP="006F218D">
      <w:pPr>
        <w:numPr>
          <w:ilvl w:val="0"/>
          <w:numId w:val="4"/>
        </w:numPr>
        <w:ind w:left="-567" w:firstLine="425"/>
        <w:jc w:val="both"/>
        <w:rPr>
          <w:lang w:val="ro-RO"/>
        </w:rPr>
      </w:pPr>
      <w:r>
        <w:rPr>
          <w:lang w:val="ro-RO"/>
        </w:rPr>
        <w:t xml:space="preserve">Pornind de la aceste principii, cuvântul </w:t>
      </w:r>
      <w:r>
        <w:rPr>
          <w:i/>
          <w:lang w:val="ro-RO"/>
        </w:rPr>
        <w:t>„substanțial”</w:t>
      </w:r>
      <w:r>
        <w:rPr>
          <w:lang w:val="ro-RO"/>
        </w:rPr>
        <w:t xml:space="preserve"> are scopul de a face termenul </w:t>
      </w:r>
      <w:r>
        <w:rPr>
          <w:i/>
          <w:lang w:val="ro-RO"/>
        </w:rPr>
        <w:t>„aceeași cantitate”</w:t>
      </w:r>
      <w:r>
        <w:rPr>
          <w:lang w:val="ro-RO"/>
        </w:rPr>
        <w:t xml:space="preserve"> oarecum mai puțin rigid și de a introduce un grad de flexibilitate proporțional cu definițiile sale menționate mai sus. Pe de altă parte, este o realitate comercială că, cantitatea achiziționată va afecta adesea prețul. Prin urmare, „</w:t>
      </w:r>
      <w:r>
        <w:rPr>
          <w:i/>
          <w:lang w:val="ro-RO"/>
        </w:rPr>
        <w:t>substanțial”</w:t>
      </w:r>
      <w:r>
        <w:rPr>
          <w:lang w:val="ro-RO"/>
        </w:rPr>
        <w:t xml:space="preserve"> ar trebui înțeles drept cuprinzând o cantitate care se aliniază în cea mai mare măsură posibil cu cantitățile identificate în valorile tranzacțiilor acceptate anterior, care implică aceleași practici comerciale relevante. În cele din urmă, totuși, ceea ce constituie „</w:t>
      </w:r>
      <w:r>
        <w:rPr>
          <w:i/>
          <w:lang w:val="ro-RO"/>
        </w:rPr>
        <w:t>substanțial aceeași cantitate”</w:t>
      </w:r>
      <w:r>
        <w:rPr>
          <w:lang w:val="ro-RO"/>
        </w:rPr>
        <w:t xml:space="preserve"> ar trebui determinat de la caz la caz, luând în considerare totalitatea circumstanțelor tranzacției.</w:t>
      </w:r>
    </w:p>
    <w:p w:rsidR="006F218D" w:rsidRDefault="006F218D" w:rsidP="006F218D">
      <w:pPr>
        <w:numPr>
          <w:ilvl w:val="0"/>
          <w:numId w:val="4"/>
        </w:numPr>
        <w:ind w:left="-567" w:firstLine="425"/>
        <w:jc w:val="both"/>
        <w:rPr>
          <w:lang w:val="ro-RO"/>
        </w:rPr>
      </w:pPr>
      <w:r>
        <w:rPr>
          <w:lang w:val="ro-RO"/>
        </w:rPr>
        <w:t>După cum e prevăzut în paragraful 2 din Comentariul general introductiv la Acord, consultările dintre autoritatea vamală și importator în scopul stabilirii unei baze de evaluare în conformitate cu prevederile art. 2 și 3 din Acord/ art. 81 din Cod vor permite, de asemenea, schimbul de informații în legătură cu aplicarea practică și concretă a acestei expresii „</w:t>
      </w:r>
      <w:r>
        <w:rPr>
          <w:i/>
          <w:lang w:val="ro-RO"/>
        </w:rPr>
        <w:t>substanțial în aceeași cantitate</w:t>
      </w:r>
      <w:r>
        <w:rPr>
          <w:lang w:val="ro-RO"/>
        </w:rPr>
        <w:t>”.</w:t>
      </w:r>
    </w:p>
    <w:p w:rsidR="006F218D" w:rsidRDefault="006F218D" w:rsidP="006F218D">
      <w:pPr>
        <w:spacing w:line="259" w:lineRule="auto"/>
        <w:ind w:left="-567" w:firstLine="425"/>
        <w:jc w:val="center"/>
        <w:rPr>
          <w:rFonts w:eastAsia="Calibri"/>
          <w:b/>
          <w:lang w:val="ro-RO" w:eastAsia="en-US"/>
        </w:rPr>
      </w:pPr>
    </w:p>
    <w:p w:rsidR="006F218D" w:rsidRDefault="006F218D" w:rsidP="006F218D">
      <w:pPr>
        <w:spacing w:line="259" w:lineRule="auto"/>
        <w:ind w:left="-567" w:firstLine="425"/>
        <w:jc w:val="center"/>
        <w:rPr>
          <w:rFonts w:eastAsia="Calibri"/>
          <w:b/>
          <w:lang w:val="ro-RO" w:eastAsia="en-US"/>
        </w:rPr>
      </w:pPr>
    </w:p>
    <w:p w:rsidR="006F218D" w:rsidRDefault="006F218D" w:rsidP="006F218D">
      <w:pPr>
        <w:spacing w:line="259" w:lineRule="auto"/>
        <w:ind w:left="-567" w:firstLine="425"/>
        <w:jc w:val="center"/>
        <w:rPr>
          <w:rFonts w:eastAsia="Calibri"/>
          <w:b/>
          <w:lang w:val="ro-RO" w:eastAsia="en-US"/>
        </w:rPr>
      </w:pPr>
    </w:p>
    <w:p w:rsidR="006F218D" w:rsidRPr="00463E3B" w:rsidRDefault="006F218D" w:rsidP="006F218D">
      <w:pPr>
        <w:spacing w:line="259" w:lineRule="auto"/>
        <w:ind w:left="-567" w:firstLine="425"/>
        <w:jc w:val="center"/>
        <w:rPr>
          <w:rFonts w:eastAsia="Calibri"/>
          <w:b/>
          <w:lang w:val="ro-RO" w:eastAsia="en-US"/>
        </w:rPr>
      </w:pPr>
      <w:r w:rsidRPr="00463E3B">
        <w:rPr>
          <w:rFonts w:eastAsia="Calibri"/>
          <w:b/>
          <w:lang w:val="ro-RO" w:eastAsia="en-US"/>
        </w:rPr>
        <w:lastRenderedPageBreak/>
        <w:t>Aviz consultativ 1.1.</w:t>
      </w:r>
    </w:p>
    <w:p w:rsidR="006F218D" w:rsidRPr="00463E3B" w:rsidRDefault="006F218D" w:rsidP="006F218D">
      <w:pPr>
        <w:spacing w:after="160" w:line="259" w:lineRule="auto"/>
        <w:ind w:left="-567" w:firstLine="425"/>
        <w:contextualSpacing/>
        <w:jc w:val="center"/>
        <w:rPr>
          <w:rFonts w:eastAsia="Calibri"/>
          <w:b/>
          <w:bCs/>
          <w:color w:val="000000"/>
          <w:lang w:val="ro-RO" w:eastAsia="en-US"/>
        </w:rPr>
      </w:pPr>
      <w:r w:rsidRPr="00463E3B">
        <w:rPr>
          <w:rFonts w:eastAsia="Calibri"/>
          <w:b/>
          <w:bCs/>
          <w:color w:val="000000"/>
          <w:lang w:val="ro-RO" w:eastAsia="en-US"/>
        </w:rPr>
        <w:t>Conceptul "</w:t>
      </w:r>
      <w:r w:rsidRPr="00F649CA">
        <w:rPr>
          <w:rFonts w:eastAsia="Calibri"/>
          <w:b/>
          <w:bCs/>
          <w:i/>
          <w:color w:val="000000"/>
          <w:lang w:val="ro-RO" w:eastAsia="en-US"/>
        </w:rPr>
        <w:t>vânzare"</w:t>
      </w:r>
      <w:r w:rsidRPr="00463E3B">
        <w:rPr>
          <w:rFonts w:eastAsia="Calibri"/>
          <w:b/>
          <w:bCs/>
          <w:color w:val="000000"/>
          <w:lang w:val="ro-RO" w:eastAsia="en-US"/>
        </w:rPr>
        <w:t xml:space="preserve"> în cadrul Acordului</w:t>
      </w:r>
    </w:p>
    <w:p w:rsidR="006F218D" w:rsidRPr="00463E3B" w:rsidRDefault="006F218D" w:rsidP="006F218D">
      <w:pPr>
        <w:spacing w:after="160" w:line="259" w:lineRule="auto"/>
        <w:ind w:left="-567" w:firstLine="425"/>
        <w:contextualSpacing/>
        <w:jc w:val="center"/>
        <w:rPr>
          <w:rFonts w:eastAsia="Calibri"/>
          <w:b/>
          <w:bCs/>
          <w:color w:val="000000"/>
          <w:lang w:val="ro-RO" w:eastAsia="en-US"/>
        </w:rPr>
      </w:pP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Comitetul tehnic de evaluare în vamă a formulat următorul aviz:</w:t>
      </w:r>
    </w:p>
    <w:p w:rsidR="006F218D" w:rsidRPr="00463E3B" w:rsidRDefault="006F218D" w:rsidP="006F218D">
      <w:pPr>
        <w:numPr>
          <w:ilvl w:val="0"/>
          <w:numId w:val="2"/>
        </w:numPr>
        <w:spacing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Acordul nu conţine nici o definiţie a conceptului "</w:t>
      </w:r>
      <w:r w:rsidRPr="00F649CA">
        <w:rPr>
          <w:rFonts w:eastAsia="Calibri"/>
          <w:bCs/>
          <w:i/>
          <w:color w:val="000000"/>
          <w:lang w:val="ro-RO" w:eastAsia="en-US"/>
        </w:rPr>
        <w:t>vânzare"</w:t>
      </w:r>
      <w:r w:rsidRPr="00463E3B">
        <w:rPr>
          <w:rFonts w:eastAsia="Calibri"/>
          <w:bCs/>
          <w:color w:val="000000"/>
          <w:lang w:val="ro-RO" w:eastAsia="en-US"/>
        </w:rPr>
        <w:t>. Art. 1 par. 1 din Acord/ art.72 alin</w:t>
      </w:r>
      <w:r>
        <w:rPr>
          <w:rFonts w:eastAsia="Calibri"/>
          <w:bCs/>
          <w:color w:val="000000"/>
          <w:lang w:val="ro-RO" w:eastAsia="en-US"/>
        </w:rPr>
        <w:t>.</w:t>
      </w:r>
      <w:r w:rsidRPr="00463E3B">
        <w:rPr>
          <w:rFonts w:eastAsia="Calibri"/>
          <w:bCs/>
          <w:color w:val="000000"/>
          <w:lang w:val="ro-RO" w:eastAsia="en-US"/>
        </w:rPr>
        <w:t>(1) din Cod stipulează doar că este o operaţiune comercială specifică care îndeplineşte anumite cerinţe şi condiţii.</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b) Totuşi, în conformitate cu scopul de bază al Acordului, potrivit căruia valoarea de tranzacţie a mărfurilor importate trebuie să fie utilizată pe cât posibil în scopul evaluării în vamă, uniformitatea în interpretare şi aplicare poate fi atinsă prin interpretarea în sensul cel mai larg al termenului "vânzare", în funcţie numai de prevederile art. 1 şi 8 din Acord/ art. 72 și 74 din Cod citite împreună.</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c) Este utilă, de asemenea, stabilirea unei liste de situaţii care nu vor fi considerate vânzări, ce îndeplinesc cerinţele şi condiţiile art. 1 şi 8 din Acord/ art. 72 și 74 din Cod luate împreună. În aceste cazuri valoarea în vamă trebuie determinată pe baza metodelor de evaluare în ordinea de prioritate prevăzută de Acord.</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Lista stabilită în conformitate cu acest aviz este anexată. Această listă nu este exhaustivă şi va fi completată pe baza experienţei acumulate.</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p>
    <w:p w:rsidR="006F218D" w:rsidRPr="00463E3B" w:rsidRDefault="006F218D" w:rsidP="006F218D">
      <w:pPr>
        <w:spacing w:after="160" w:line="259" w:lineRule="auto"/>
        <w:ind w:left="-567" w:firstLine="425"/>
        <w:contextualSpacing/>
        <w:jc w:val="center"/>
        <w:rPr>
          <w:rFonts w:eastAsia="Calibri"/>
          <w:bCs/>
          <w:i/>
          <w:color w:val="000000"/>
          <w:u w:val="single"/>
          <w:lang w:val="ro-RO" w:eastAsia="en-US"/>
        </w:rPr>
      </w:pPr>
      <w:r w:rsidRPr="00463E3B">
        <w:rPr>
          <w:rFonts w:eastAsia="Calibri"/>
          <w:bCs/>
          <w:i/>
          <w:color w:val="000000"/>
          <w:u w:val="single"/>
          <w:lang w:val="ro-RO" w:eastAsia="en-US"/>
        </w:rPr>
        <w:t>Lista situaţiilor în care mărfurile importate nu sunt considerate obiect al vânzării</w:t>
      </w:r>
    </w:p>
    <w:p w:rsidR="006F218D" w:rsidRPr="00463E3B" w:rsidRDefault="006F218D" w:rsidP="006F218D">
      <w:pPr>
        <w:numPr>
          <w:ilvl w:val="0"/>
          <w:numId w:val="1"/>
        </w:numPr>
        <w:spacing w:after="160" w:line="259" w:lineRule="auto"/>
        <w:ind w:left="-567" w:firstLine="425"/>
        <w:contextualSpacing/>
        <w:jc w:val="both"/>
        <w:rPr>
          <w:rFonts w:eastAsia="Calibri"/>
          <w:b/>
          <w:bCs/>
          <w:i/>
          <w:color w:val="000000"/>
          <w:lang w:val="ro-RO" w:eastAsia="en-US"/>
        </w:rPr>
      </w:pPr>
      <w:r w:rsidRPr="00463E3B">
        <w:rPr>
          <w:rFonts w:eastAsia="Calibri"/>
          <w:b/>
          <w:bCs/>
          <w:i/>
          <w:color w:val="000000"/>
          <w:lang w:val="ro-RO" w:eastAsia="en-US"/>
        </w:rPr>
        <w:t>Livrări cu titlu gratuit</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În cazul în care tranzacţiile nu implică plata unui preţ, acestea nu pot fi considerate vânzări în conformitate cu Acordul.</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Exemple: cadouri, mostre, obiecte promoționale.</w:t>
      </w:r>
    </w:p>
    <w:p w:rsidR="006F218D" w:rsidRPr="00463E3B" w:rsidRDefault="006F218D" w:rsidP="006F218D">
      <w:pPr>
        <w:numPr>
          <w:ilvl w:val="0"/>
          <w:numId w:val="1"/>
        </w:numPr>
        <w:spacing w:after="160" w:line="259" w:lineRule="auto"/>
        <w:ind w:left="-567" w:firstLine="425"/>
        <w:contextualSpacing/>
        <w:jc w:val="both"/>
        <w:rPr>
          <w:rFonts w:eastAsia="Calibri"/>
          <w:b/>
          <w:bCs/>
          <w:i/>
          <w:color w:val="000000"/>
          <w:lang w:val="ro-RO" w:eastAsia="en-US"/>
        </w:rPr>
      </w:pPr>
      <w:r w:rsidRPr="00463E3B">
        <w:rPr>
          <w:rFonts w:eastAsia="Calibri"/>
          <w:b/>
          <w:bCs/>
          <w:i/>
          <w:color w:val="000000"/>
          <w:lang w:val="ro-RO" w:eastAsia="en-US"/>
        </w:rPr>
        <w:t>Mărfuri introduse în ţară în regim de consignaţie</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În conformitate cu acest sistem de comercializare, mărfurile sunt livrate prompt în ţara de import nu ca un rezultat al vânzării, dar cu intenţia de a fi vândute în contul furnizorului la cel mai bun preţ care poate fi obţinut. La momentul importului nu a avut loc o vânzare.</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i/>
          <w:color w:val="000000"/>
          <w:lang w:val="ro-RO" w:eastAsia="en-US"/>
        </w:rPr>
        <w:t>Exemplu</w:t>
      </w:r>
      <w:r w:rsidRPr="00463E3B">
        <w:rPr>
          <w:rFonts w:eastAsia="Calibri"/>
          <w:bCs/>
          <w:color w:val="000000"/>
          <w:lang w:val="ro-RO" w:eastAsia="en-US"/>
        </w:rPr>
        <w:t>:</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Producătorul "P" din ţara de export "E" livrează agentului său "X" din ţara de import "I" un lot de 50 de covoare pentru vânzare la licitaţie. Covoarele sunt vândute în ţara de import la un preţ total de 500.000 u.c. Suma transferată de către "X" producătorului "P" pentru plata mărfurilor importate va fi de 500.000 u.c., diminuată cu costurile suportate de "X" referitoare la vânzarea mărfurilor şi remunerarea sa pentru tranzacţie.</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Importurile în consignaţie nu trebuie să fie confundate cu tranzacţiile de tipul împărţirea profitului. În aceste cazuri bunurile sunt importate ca urmare a unei vânzări şi facturări provizorii la un anume preţ la care trebuie adăugată partea de profit obţinută atunci când bunurile sunt vândute pe piaţa în ţara de import. Tranzacţiile de acest fel trebuie considerate vânzări cu o clauză referitoare la determinarea preţului final; natura tranzacţiei nu face imposibilă evaluarea conform art. 1 din Acord/ art. 72 din Cod, dar o atenţie deosebită trebuie acordată, desigur, condiţiilor stipulate în par. 1 lit. c)/ alin (1) pct. 3)  din acelaşi articol.</w:t>
      </w:r>
    </w:p>
    <w:p w:rsidR="006F218D" w:rsidRPr="00463E3B" w:rsidRDefault="006F218D" w:rsidP="006F218D">
      <w:pPr>
        <w:numPr>
          <w:ilvl w:val="0"/>
          <w:numId w:val="1"/>
        </w:numPr>
        <w:spacing w:after="160" w:line="259" w:lineRule="auto"/>
        <w:ind w:left="-567" w:firstLine="425"/>
        <w:contextualSpacing/>
        <w:jc w:val="both"/>
        <w:rPr>
          <w:rFonts w:eastAsia="Calibri"/>
          <w:b/>
          <w:bCs/>
          <w:i/>
          <w:color w:val="000000"/>
          <w:lang w:val="ro-RO" w:eastAsia="en-US"/>
        </w:rPr>
      </w:pPr>
      <w:r w:rsidRPr="00463E3B">
        <w:rPr>
          <w:rFonts w:eastAsia="Calibri"/>
          <w:b/>
          <w:bCs/>
          <w:i/>
          <w:color w:val="000000"/>
          <w:lang w:val="ro-RO" w:eastAsia="en-US"/>
        </w:rPr>
        <w:t>Mărfuri introduse în ţară de intermediari, care nu cumpară mărfurile</w:t>
      </w:r>
      <w:r w:rsidRPr="00AE4E90">
        <w:rPr>
          <w:rFonts w:eastAsia="Calibri"/>
          <w:b/>
          <w:bCs/>
          <w:i/>
          <w:color w:val="000000"/>
          <w:lang w:val="ro-RO" w:eastAsia="en-US"/>
        </w:rPr>
        <w:t>, şi le vînd după</w:t>
      </w:r>
      <w:r w:rsidRPr="00463E3B">
        <w:rPr>
          <w:rFonts w:eastAsia="Calibri"/>
          <w:b/>
          <w:bCs/>
          <w:i/>
          <w:color w:val="000000"/>
          <w:lang w:val="ro-RO" w:eastAsia="en-US"/>
        </w:rPr>
        <w:t xml:space="preserve"> import</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Trebuie facută o distincţie între importurile la care se face referire la acest punct şi importurile de mărfuri în consignaţie, tratate la punctul anterior; ultimul constituie un sistem de comercializare separat şi specific. Prezenta categorie acoperă o arie extinsă de situaţii întîlnite în practicile comerciale, unde mărfurile sunt livrate intermediarilor fără a fi obiect al unei vânzări înainte de import şi în practica uzuală internațională nu sunt universal considerate ca importuri în consignaţie.</w:t>
      </w:r>
    </w:p>
    <w:p w:rsidR="006F218D" w:rsidRDefault="006F218D" w:rsidP="006F218D">
      <w:pPr>
        <w:spacing w:after="160" w:line="259" w:lineRule="auto"/>
        <w:ind w:left="-567" w:firstLine="425"/>
        <w:contextualSpacing/>
        <w:jc w:val="both"/>
        <w:rPr>
          <w:rFonts w:eastAsia="Calibri"/>
          <w:bCs/>
          <w:i/>
          <w:color w:val="000000"/>
          <w:lang w:val="ro-RO" w:eastAsia="en-US"/>
        </w:rPr>
      </w:pPr>
    </w:p>
    <w:p w:rsidR="006F218D" w:rsidRDefault="006F218D" w:rsidP="006F218D">
      <w:pPr>
        <w:spacing w:after="160" w:line="259" w:lineRule="auto"/>
        <w:ind w:left="-567" w:firstLine="425"/>
        <w:contextualSpacing/>
        <w:jc w:val="both"/>
        <w:rPr>
          <w:rFonts w:eastAsia="Calibri"/>
          <w:bCs/>
          <w:i/>
          <w:color w:val="000000"/>
          <w:lang w:val="ro-RO" w:eastAsia="en-US"/>
        </w:rPr>
      </w:pP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i/>
          <w:color w:val="000000"/>
          <w:lang w:val="ro-RO" w:eastAsia="en-US"/>
        </w:rPr>
        <w:lastRenderedPageBreak/>
        <w:t>Exemplu</w:t>
      </w:r>
      <w:r w:rsidRPr="00463E3B">
        <w:rPr>
          <w:rFonts w:eastAsia="Calibri"/>
          <w:bCs/>
          <w:color w:val="000000"/>
          <w:lang w:val="ro-RO" w:eastAsia="en-US"/>
        </w:rPr>
        <w:t>:</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Importatorul "X" din ţara de import "I" acţionează ca un agent pentru producătorul "F" din ţara de export "E". Mărfurile importate sunt vămuite de "X" pentru a completa stocurile agenţiei şi vândute ulterior în ţara de import în contul şi pe riscul lui "F".</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Trebuie reţinut că importurile efectuate de agenţiile pentru distribuţie în baza unui contract de vânzare deja încheiat între furnizor şi client - uneori nominal între agent şi client - constituie tranzacţii care pot fi considerate ca bază pentru evaluare în conformitate cu art. 1 din Acord/ art. 72 din Cod.</w:t>
      </w:r>
    </w:p>
    <w:p w:rsidR="006F218D" w:rsidRPr="00463E3B" w:rsidRDefault="006F218D" w:rsidP="006F218D">
      <w:pPr>
        <w:numPr>
          <w:ilvl w:val="0"/>
          <w:numId w:val="1"/>
        </w:numPr>
        <w:spacing w:after="160" w:line="259" w:lineRule="auto"/>
        <w:ind w:left="-567" w:firstLine="425"/>
        <w:contextualSpacing/>
        <w:jc w:val="both"/>
        <w:rPr>
          <w:rFonts w:eastAsia="Calibri"/>
          <w:b/>
          <w:bCs/>
          <w:i/>
          <w:color w:val="000000"/>
          <w:lang w:val="ro-RO" w:eastAsia="en-US"/>
        </w:rPr>
      </w:pPr>
      <w:r w:rsidRPr="00463E3B">
        <w:rPr>
          <w:rFonts w:eastAsia="Calibri"/>
          <w:b/>
          <w:bCs/>
          <w:i/>
          <w:color w:val="000000"/>
          <w:lang w:val="ro-RO" w:eastAsia="en-US"/>
        </w:rPr>
        <w:t>Mărfuri importate de sucursale care nu sunt persoane juridice separate</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În cazurile în care o sucursală nu poate fi considerată ca fiind o persoană juridică distinctă în conformitate cu legislaţia naţională, nu poate exista o vânzare, ţinându-se cont că o vânzare implică, în mod necesar, o tranzacţie între două persoane separate.</w:t>
      </w:r>
    </w:p>
    <w:p w:rsidR="006F218D" w:rsidRPr="00463E3B" w:rsidRDefault="006F218D" w:rsidP="006F218D">
      <w:pPr>
        <w:numPr>
          <w:ilvl w:val="0"/>
          <w:numId w:val="1"/>
        </w:numPr>
        <w:spacing w:after="160" w:line="259" w:lineRule="auto"/>
        <w:ind w:left="-567" w:firstLine="425"/>
        <w:contextualSpacing/>
        <w:jc w:val="both"/>
        <w:rPr>
          <w:rFonts w:eastAsia="Calibri"/>
          <w:b/>
          <w:bCs/>
          <w:i/>
          <w:color w:val="000000"/>
          <w:lang w:val="ro-RO" w:eastAsia="en-US"/>
        </w:rPr>
      </w:pPr>
      <w:r w:rsidRPr="00463E3B">
        <w:rPr>
          <w:rFonts w:eastAsia="Calibri"/>
          <w:b/>
          <w:bCs/>
          <w:i/>
          <w:color w:val="000000"/>
          <w:lang w:val="ro-RO" w:eastAsia="en-US"/>
        </w:rPr>
        <w:t>Mărfuri introduse în ţară în baza unui contract de închiriere sau de leasing</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Prin natura lor tranzacţiile de închiriere sau leasing nu constituie vânzări, chiar dacă contractul include o opţiune de achiziționare a mărfurilor.</w:t>
      </w:r>
    </w:p>
    <w:p w:rsidR="006F218D" w:rsidRPr="00463E3B" w:rsidRDefault="006F218D" w:rsidP="006F218D">
      <w:pPr>
        <w:numPr>
          <w:ilvl w:val="0"/>
          <w:numId w:val="1"/>
        </w:numPr>
        <w:spacing w:after="160" w:line="259" w:lineRule="auto"/>
        <w:ind w:left="-567" w:firstLine="425"/>
        <w:contextualSpacing/>
        <w:jc w:val="both"/>
        <w:rPr>
          <w:rFonts w:eastAsia="Calibri"/>
          <w:b/>
          <w:bCs/>
          <w:i/>
          <w:color w:val="000000"/>
          <w:lang w:val="ro-RO" w:eastAsia="en-US"/>
        </w:rPr>
      </w:pPr>
      <w:r w:rsidRPr="00463E3B">
        <w:rPr>
          <w:rFonts w:eastAsia="Calibri"/>
          <w:b/>
          <w:bCs/>
          <w:i/>
          <w:color w:val="000000"/>
          <w:lang w:val="ro-RO" w:eastAsia="en-US"/>
        </w:rPr>
        <w:t>Bunuri care fac obiectul unui împrumut, dar care rămân în proprietatea furnizorului</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Mărfurile (cel mai frecvent maşini-utilaje) sunt împrumutate de către proprietar unui client. Acest tip de tranzacţii nu implică o vânzare.</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i/>
          <w:color w:val="000000"/>
          <w:lang w:val="ro-RO" w:eastAsia="en-US"/>
        </w:rPr>
        <w:t>Exemplu</w:t>
      </w:r>
      <w:r w:rsidRPr="00463E3B">
        <w:rPr>
          <w:rFonts w:eastAsia="Calibri"/>
          <w:bCs/>
          <w:color w:val="000000"/>
          <w:lang w:val="ro-RO" w:eastAsia="en-US"/>
        </w:rPr>
        <w:t>:</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Producătorul "F" din ţara "E" împrumută importatorului "X" din ţara de import "I" o mașină specializată în fabricarea ambalajelor pentru hârtie acoperită cu plastic.</w:t>
      </w:r>
    </w:p>
    <w:p w:rsidR="006F218D" w:rsidRPr="00463E3B" w:rsidRDefault="006F218D" w:rsidP="006F218D">
      <w:pPr>
        <w:numPr>
          <w:ilvl w:val="0"/>
          <w:numId w:val="1"/>
        </w:numPr>
        <w:spacing w:after="160" w:line="259" w:lineRule="auto"/>
        <w:ind w:left="-567" w:firstLine="425"/>
        <w:contextualSpacing/>
        <w:jc w:val="both"/>
        <w:rPr>
          <w:rFonts w:eastAsia="Calibri"/>
          <w:b/>
          <w:bCs/>
          <w:i/>
          <w:color w:val="000000"/>
          <w:lang w:val="ro-RO" w:eastAsia="en-US"/>
        </w:rPr>
      </w:pPr>
      <w:r w:rsidRPr="00463E3B">
        <w:rPr>
          <w:rFonts w:eastAsia="Calibri"/>
          <w:b/>
          <w:bCs/>
          <w:i/>
          <w:color w:val="000000"/>
          <w:lang w:val="ro-RO" w:eastAsia="en-US"/>
        </w:rPr>
        <w:t>Bunuri (deşeuri sau resturi) introduse în ţară în scopul distrugerii în ţara de import, plata pentru aceste servicii fiind facută de furnizor importatorului</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Acest caz se referă la deşeurile sau resturile importate în scopul distrugerii. Deoarece sunt costuri legate de aceasta distrugere, exportatorul îi plăteşte importatorului o sumă pentru serviciile sale.</w:t>
      </w:r>
    </w:p>
    <w:p w:rsidR="006F218D" w:rsidRPr="00463E3B" w:rsidRDefault="006F218D" w:rsidP="006F218D">
      <w:pPr>
        <w:spacing w:after="160" w:line="259" w:lineRule="auto"/>
        <w:ind w:left="-567" w:firstLine="425"/>
        <w:contextualSpacing/>
        <w:jc w:val="both"/>
        <w:rPr>
          <w:rFonts w:eastAsia="Calibri"/>
          <w:bCs/>
          <w:color w:val="000000"/>
          <w:lang w:val="ro-RO" w:eastAsia="en-US"/>
        </w:rPr>
      </w:pPr>
      <w:r w:rsidRPr="00463E3B">
        <w:rPr>
          <w:rFonts w:eastAsia="Calibri"/>
          <w:bCs/>
          <w:color w:val="000000"/>
          <w:lang w:val="ro-RO" w:eastAsia="en-US"/>
        </w:rPr>
        <w:t>Deoarece importatorul nu plăteşte mărfurile importate ci, dimpotrivă, este plătit pentru a le accepta şi a le distruge, nu se poate considera că a avut loc o vânzare în conformitate cu prevederile Acordului/Codului.</w:t>
      </w:r>
    </w:p>
    <w:p w:rsidR="006F218D" w:rsidRPr="00463E3B" w:rsidRDefault="006F218D" w:rsidP="006F218D">
      <w:pPr>
        <w:spacing w:after="160" w:line="259" w:lineRule="auto"/>
        <w:ind w:left="-567" w:firstLine="425"/>
        <w:jc w:val="center"/>
        <w:rPr>
          <w:rFonts w:eastAsia="Calibri"/>
          <w:b/>
          <w:lang w:val="ro-RO" w:eastAsia="en-US"/>
        </w:rPr>
      </w:pPr>
    </w:p>
    <w:p w:rsidR="006F218D" w:rsidRPr="00463E3B" w:rsidRDefault="006F218D" w:rsidP="006F218D">
      <w:pPr>
        <w:spacing w:after="160" w:line="259" w:lineRule="auto"/>
        <w:ind w:left="-567" w:firstLine="425"/>
        <w:jc w:val="center"/>
        <w:rPr>
          <w:rFonts w:eastAsia="Calibri"/>
          <w:b/>
          <w:i/>
          <w:lang w:val="ro-RO" w:eastAsia="en-US"/>
        </w:rPr>
      </w:pPr>
      <w:r w:rsidRPr="00463E3B">
        <w:rPr>
          <w:rFonts w:eastAsia="Calibri"/>
          <w:b/>
          <w:lang w:val="ro-RO" w:eastAsia="en-US"/>
        </w:rPr>
        <w:t>Aviz consultativ 3.1</w:t>
      </w:r>
    </w:p>
    <w:p w:rsidR="006F218D" w:rsidRPr="00463E3B" w:rsidRDefault="006F218D" w:rsidP="006F218D">
      <w:pPr>
        <w:spacing w:after="160" w:line="259" w:lineRule="auto"/>
        <w:ind w:left="-567" w:firstLine="425"/>
        <w:jc w:val="center"/>
        <w:rPr>
          <w:rFonts w:eastAsia="Calibri"/>
          <w:b/>
          <w:lang w:val="ro-RO" w:eastAsia="en-US"/>
        </w:rPr>
      </w:pPr>
      <w:r w:rsidRPr="00463E3B">
        <w:rPr>
          <w:rFonts w:eastAsia="Calibri"/>
          <w:b/>
          <w:lang w:val="ro-RO" w:eastAsia="en-US"/>
        </w:rPr>
        <w:t>Semnificația expresiei "</w:t>
      </w:r>
      <w:r w:rsidRPr="00E1485A">
        <w:rPr>
          <w:rFonts w:eastAsia="Calibri"/>
          <w:b/>
          <w:i/>
          <w:lang w:val="ro-RO" w:eastAsia="en-US"/>
        </w:rPr>
        <w:t>cu condiţia ca acestea să fie distincte"</w:t>
      </w:r>
      <w:r w:rsidRPr="00463E3B">
        <w:rPr>
          <w:rFonts w:eastAsia="Calibri"/>
          <w:b/>
          <w:lang w:val="ro-RO" w:eastAsia="en-US"/>
        </w:rPr>
        <w:t xml:space="preserve"> din nota interpretativă la art. 1 din Acord/ art. 75 alin 6) din Cod: drepturi şi taxe în ţara de import</w:t>
      </w:r>
    </w:p>
    <w:p w:rsidR="006F218D" w:rsidRPr="00463E3B" w:rsidRDefault="006F218D" w:rsidP="006F218D">
      <w:pPr>
        <w:spacing w:after="160" w:line="259" w:lineRule="auto"/>
        <w:ind w:left="-567" w:firstLine="425"/>
        <w:jc w:val="both"/>
        <w:rPr>
          <w:rFonts w:eastAsia="Calibri"/>
          <w:lang w:val="ro-RO" w:eastAsia="en-US"/>
        </w:rPr>
      </w:pPr>
      <w:r w:rsidRPr="00463E3B">
        <w:rPr>
          <w:rFonts w:eastAsia="Calibri"/>
          <w:lang w:val="ro-RO" w:eastAsia="en-US"/>
        </w:rPr>
        <w:t>1. Atunci când preţul efectiv plătit sau de plătit include o sumă pentru drepturi şi taxe în ţara de import, trebuie ca aceste drepturi şi taxe să fie deduse în cazurile în care nu sunt prezentate separat pe factură şi importatorul nu a cerut o deducere în acest sens?</w:t>
      </w:r>
    </w:p>
    <w:p w:rsidR="006F218D" w:rsidRPr="00463E3B" w:rsidRDefault="006F218D" w:rsidP="006F218D">
      <w:pPr>
        <w:spacing w:after="160" w:line="259" w:lineRule="auto"/>
        <w:ind w:left="-567" w:firstLine="425"/>
        <w:jc w:val="both"/>
        <w:rPr>
          <w:rFonts w:eastAsia="Calibri"/>
          <w:lang w:val="ro-RO" w:eastAsia="en-US"/>
        </w:rPr>
      </w:pPr>
      <w:r w:rsidRPr="00463E3B">
        <w:rPr>
          <w:rFonts w:eastAsia="Calibri"/>
          <w:lang w:val="ro-RO" w:eastAsia="en-US"/>
        </w:rPr>
        <w:t>2. Comitetul tehnic de evaluare în vamă a exprimat următorul aviz: având în vedere că, prin definiţie, este posibil să se stabilească o distincţie între drepturile şi taxele în ţara de import şi preţul efectiv plătit sau de plătit, aceste drepturi nu fac parte din valoarea în vamă.</w:t>
      </w:r>
    </w:p>
    <w:p w:rsidR="006F218D" w:rsidRPr="00463E3B" w:rsidRDefault="006F218D" w:rsidP="006F218D">
      <w:pPr>
        <w:spacing w:after="160" w:line="259" w:lineRule="auto"/>
        <w:ind w:left="-567" w:firstLine="425"/>
        <w:jc w:val="center"/>
        <w:rPr>
          <w:rFonts w:eastAsia="Calibri"/>
          <w:b/>
          <w:lang w:val="ro-RO" w:eastAsia="en-US"/>
        </w:rPr>
      </w:pPr>
    </w:p>
    <w:p w:rsidR="006F218D" w:rsidRPr="00463E3B" w:rsidRDefault="006F218D" w:rsidP="006F218D">
      <w:pPr>
        <w:spacing w:after="160" w:line="259" w:lineRule="auto"/>
        <w:ind w:left="-567" w:firstLine="425"/>
        <w:jc w:val="center"/>
        <w:rPr>
          <w:rFonts w:eastAsia="Calibri"/>
          <w:b/>
          <w:lang w:val="ro-RO" w:eastAsia="en-US"/>
        </w:rPr>
      </w:pPr>
      <w:r w:rsidRPr="00463E3B">
        <w:rPr>
          <w:rFonts w:eastAsia="Calibri"/>
          <w:b/>
          <w:lang w:val="ro-RO" w:eastAsia="en-US"/>
        </w:rPr>
        <w:t>Aviz consultativ 13.1</w:t>
      </w:r>
    </w:p>
    <w:p w:rsidR="006F218D" w:rsidRPr="00463E3B" w:rsidRDefault="006F218D" w:rsidP="006F218D">
      <w:pPr>
        <w:spacing w:line="276" w:lineRule="auto"/>
        <w:ind w:left="-567" w:firstLine="425"/>
        <w:jc w:val="center"/>
        <w:rPr>
          <w:b/>
          <w:lang w:val="ro-RO"/>
        </w:rPr>
      </w:pPr>
      <w:r w:rsidRPr="00463E3B">
        <w:rPr>
          <w:b/>
          <w:lang w:val="ro-RO"/>
        </w:rPr>
        <w:t>Scopul termenului "</w:t>
      </w:r>
      <w:r w:rsidRPr="00E1485A">
        <w:rPr>
          <w:b/>
          <w:i/>
          <w:lang w:val="ro-RO"/>
        </w:rPr>
        <w:t>asigurare"</w:t>
      </w:r>
      <w:r w:rsidRPr="00463E3B">
        <w:rPr>
          <w:b/>
          <w:lang w:val="ro-RO"/>
        </w:rPr>
        <w:t>, în contextul prevederilor art. 8 par. 2 lit. c) din Acord/ art. 74 alin. (1) pct. 5) lit.a) din Cod</w:t>
      </w:r>
    </w:p>
    <w:p w:rsidR="006F218D" w:rsidRPr="00463E3B" w:rsidRDefault="006F218D" w:rsidP="006F218D">
      <w:pPr>
        <w:spacing w:line="276" w:lineRule="auto"/>
        <w:ind w:left="-567" w:firstLine="425"/>
        <w:jc w:val="both"/>
        <w:rPr>
          <w:lang w:val="ro-RO"/>
        </w:rPr>
      </w:pPr>
    </w:p>
    <w:p w:rsidR="006F218D" w:rsidRPr="00463E3B" w:rsidRDefault="006F218D" w:rsidP="006F218D">
      <w:pPr>
        <w:spacing w:line="276" w:lineRule="auto"/>
        <w:ind w:left="-567" w:firstLine="425"/>
        <w:jc w:val="both"/>
        <w:rPr>
          <w:lang w:val="ro-RO"/>
        </w:rPr>
      </w:pPr>
      <w:r w:rsidRPr="00463E3B">
        <w:rPr>
          <w:lang w:val="ro-RO"/>
        </w:rPr>
        <w:t>1. Ce interpretare trebuie dată termenului "asigurare" din art. 8 par. 2 lit. c) din Acord/ art. 74 alin. (1) pct. 5) lit.a) din Cod?</w:t>
      </w:r>
    </w:p>
    <w:p w:rsidR="006F218D" w:rsidRPr="00463E3B" w:rsidRDefault="006F218D" w:rsidP="006F218D">
      <w:pPr>
        <w:spacing w:line="276" w:lineRule="auto"/>
        <w:ind w:left="-567" w:firstLine="425"/>
        <w:jc w:val="both"/>
        <w:rPr>
          <w:lang w:val="ro-RO"/>
        </w:rPr>
      </w:pPr>
      <w:r w:rsidRPr="00463E3B">
        <w:rPr>
          <w:lang w:val="ro-RO"/>
        </w:rPr>
        <w:t>2. Comitetul tehnic de evaluare în vamă a exprimat următorul aviz:</w:t>
      </w:r>
    </w:p>
    <w:p w:rsidR="006F218D" w:rsidRPr="00463E3B" w:rsidRDefault="006F218D" w:rsidP="006F218D">
      <w:pPr>
        <w:spacing w:line="276" w:lineRule="auto"/>
        <w:ind w:left="-567" w:firstLine="425"/>
        <w:jc w:val="both"/>
        <w:rPr>
          <w:lang w:val="ro-RO"/>
        </w:rPr>
      </w:pPr>
      <w:r w:rsidRPr="00463E3B">
        <w:rPr>
          <w:lang w:val="ro-RO"/>
        </w:rPr>
        <w:lastRenderedPageBreak/>
        <w:t>Din contextul par. 2 al art. 8 din Acord/ art. 74 alin. (1) pct. 5) din Cod rezultă că acest paragraf/punct se referă la cheltuielile legate de livrarea mărfurilor (costul transportului şi cheltuielile conexe transportului). De aceea, termenul "asigurare" utilizat în lit. c)/ pct. 5) trebuie interpretat ca făcând referire numai la cheltuielile de asigurare a mărfurilor în cursul operaţiunilor specificate la art. 8 par. 2 lit. a) şi b) din Acord/ art. 74 alin. (1) pct. 5) lit.a) și b) din Cod.</w:t>
      </w:r>
    </w:p>
    <w:p w:rsidR="006F218D" w:rsidRPr="00463E3B" w:rsidRDefault="006F218D" w:rsidP="006F218D">
      <w:pPr>
        <w:spacing w:after="160" w:line="259" w:lineRule="auto"/>
        <w:ind w:left="-567" w:firstLine="425"/>
        <w:jc w:val="center"/>
        <w:rPr>
          <w:rFonts w:eastAsia="Calibri"/>
          <w:lang w:val="ro-RO" w:eastAsia="en-US"/>
        </w:rPr>
      </w:pPr>
    </w:p>
    <w:p w:rsidR="006F218D" w:rsidRPr="00463E3B" w:rsidRDefault="006F218D" w:rsidP="006F218D">
      <w:pPr>
        <w:spacing w:after="160" w:line="259" w:lineRule="auto"/>
        <w:ind w:left="-567" w:firstLine="425"/>
        <w:jc w:val="center"/>
        <w:rPr>
          <w:rFonts w:eastAsia="Calibri"/>
          <w:b/>
          <w:lang w:val="ro-RO" w:eastAsia="en-US"/>
        </w:rPr>
      </w:pPr>
      <w:r w:rsidRPr="00463E3B">
        <w:rPr>
          <w:rFonts w:eastAsia="Calibri"/>
          <w:b/>
          <w:lang w:val="ro-RO" w:eastAsia="en-US"/>
        </w:rPr>
        <w:t>Aviz consultativ 14.1</w:t>
      </w:r>
    </w:p>
    <w:p w:rsidR="006F218D" w:rsidRPr="00463E3B" w:rsidRDefault="006F218D" w:rsidP="006F218D">
      <w:pPr>
        <w:spacing w:line="276" w:lineRule="auto"/>
        <w:ind w:left="-567" w:firstLine="425"/>
        <w:jc w:val="center"/>
        <w:rPr>
          <w:b/>
          <w:lang w:val="ro-RO"/>
        </w:rPr>
      </w:pPr>
      <w:r w:rsidRPr="00463E3B">
        <w:rPr>
          <w:b/>
          <w:lang w:val="ro-RO"/>
        </w:rPr>
        <w:t>Semnificația expresiei "</w:t>
      </w:r>
      <w:r w:rsidRPr="00E1485A">
        <w:rPr>
          <w:b/>
          <w:i/>
          <w:lang w:val="ro-RO"/>
        </w:rPr>
        <w:t>vândut pentru export către țara de import</w:t>
      </w:r>
      <w:r w:rsidRPr="00463E3B">
        <w:rPr>
          <w:b/>
          <w:lang w:val="ro-RO"/>
        </w:rPr>
        <w:t>"</w:t>
      </w:r>
    </w:p>
    <w:p w:rsidR="006F218D" w:rsidRPr="00463E3B" w:rsidRDefault="006F218D" w:rsidP="006F218D">
      <w:pPr>
        <w:ind w:left="-567" w:firstLine="425"/>
        <w:jc w:val="both"/>
        <w:rPr>
          <w:lang w:val="ro-RO"/>
        </w:rPr>
      </w:pPr>
    </w:p>
    <w:p w:rsidR="006F218D" w:rsidRPr="00463E3B" w:rsidRDefault="006F218D" w:rsidP="006F218D">
      <w:pPr>
        <w:ind w:left="-567" w:firstLine="425"/>
        <w:jc w:val="both"/>
        <w:rPr>
          <w:lang w:val="ro-RO"/>
        </w:rPr>
      </w:pPr>
      <w:r w:rsidRPr="00463E3B">
        <w:rPr>
          <w:lang w:val="ro-RO"/>
        </w:rPr>
        <w:t>1. Ce interpretare trebuie dată expresiei "vândut pentru export către țara de import" din art. 1 din Acord/ art. 72 din Cod?</w:t>
      </w:r>
    </w:p>
    <w:p w:rsidR="006F218D" w:rsidRPr="00463E3B" w:rsidRDefault="006F218D" w:rsidP="006F218D">
      <w:pPr>
        <w:ind w:left="-567" w:firstLine="425"/>
        <w:jc w:val="both"/>
        <w:rPr>
          <w:lang w:val="ro-RO"/>
        </w:rPr>
      </w:pPr>
      <w:r w:rsidRPr="00463E3B">
        <w:rPr>
          <w:lang w:val="ro-RO"/>
        </w:rPr>
        <w:t>2. Comitetul tehnic de evaluare în vamă a exprimat următorul aviz:</w:t>
      </w:r>
    </w:p>
    <w:p w:rsidR="006F218D" w:rsidRPr="00463E3B" w:rsidRDefault="006F218D" w:rsidP="006F218D">
      <w:pPr>
        <w:ind w:left="-567" w:firstLine="425"/>
        <w:jc w:val="both"/>
        <w:rPr>
          <w:lang w:val="ro-RO"/>
        </w:rPr>
      </w:pPr>
      <w:r w:rsidRPr="00463E3B">
        <w:rPr>
          <w:lang w:val="ro-RO"/>
        </w:rPr>
        <w:t>Glosarul de termeni vamali internaționali al Consiliului definește termenul import ca fiind "acţiunea de introducere a unei mărfi pe un teritoriu vamal" şi termenul export ca fiind "acţiunea de scoatere a unei mărfi de pe teritoriul vamal". În consecinţă, faptul ca mărfurile sunt prezentate pentru evaluare este suficient pentru a stabili că acestea fac obiectul unei operaţiuni de import, respectiv de export. Problema care se pune în acest caz este de a identifica tranzacţia care corespunde operaţiunii respective.</w:t>
      </w:r>
    </w:p>
    <w:p w:rsidR="006F218D" w:rsidRPr="00463E3B" w:rsidRDefault="006F218D" w:rsidP="006F218D">
      <w:pPr>
        <w:ind w:left="-567" w:firstLine="425"/>
        <w:jc w:val="both"/>
        <w:rPr>
          <w:lang w:val="ro-RO"/>
        </w:rPr>
      </w:pPr>
      <w:r w:rsidRPr="00463E3B">
        <w:rPr>
          <w:lang w:val="ro-RO"/>
        </w:rPr>
        <w:t>În acest sens, nu este necesar ca vânzarea să aibă loc într-o ţară de export determinată. Dacă importatorul poate să demonstreze că vânzarea în cauză a avut loc cu scopul exportului mărfurilor către țara de import, atunci se pot aplica prevederile art. 1 din Acord/ art. 72 din Cod. Rezultă că, numai tranzacţiile care implică un transfer internaţional efectiv de mărfuri pot fi utilizate în evaluarea acestora în conformitate cu metoda valorii de tranzacţie.</w:t>
      </w:r>
    </w:p>
    <w:p w:rsidR="006F218D" w:rsidRPr="00463E3B" w:rsidRDefault="006F218D" w:rsidP="006F218D">
      <w:pPr>
        <w:ind w:left="-567" w:firstLine="425"/>
        <w:jc w:val="both"/>
        <w:rPr>
          <w:lang w:val="ro-RO"/>
        </w:rPr>
      </w:pPr>
    </w:p>
    <w:p w:rsidR="006F218D" w:rsidRPr="00463E3B" w:rsidRDefault="006F218D" w:rsidP="006F218D">
      <w:pPr>
        <w:ind w:left="-567" w:firstLine="425"/>
        <w:jc w:val="both"/>
        <w:rPr>
          <w:lang w:val="ro-RO"/>
        </w:rPr>
      </w:pPr>
      <w:r w:rsidRPr="00463E3B">
        <w:rPr>
          <w:lang w:val="ro-RO"/>
        </w:rPr>
        <w:t>Exemplele următoare ilustreaza principiile enunţate mai sus:</w:t>
      </w:r>
    </w:p>
    <w:p w:rsidR="006F218D" w:rsidRPr="00463E3B" w:rsidRDefault="006F218D" w:rsidP="006F218D">
      <w:pPr>
        <w:ind w:left="-567" w:firstLine="425"/>
        <w:jc w:val="both"/>
        <w:rPr>
          <w:lang w:val="ro-RO"/>
        </w:rPr>
      </w:pPr>
    </w:p>
    <w:p w:rsidR="006F218D" w:rsidRPr="00463E3B" w:rsidRDefault="006F218D" w:rsidP="006F218D">
      <w:pPr>
        <w:ind w:left="-567" w:firstLine="425"/>
        <w:jc w:val="both"/>
        <w:rPr>
          <w:i/>
          <w:lang w:val="ro-RO"/>
        </w:rPr>
      </w:pPr>
      <w:r w:rsidRPr="00463E3B">
        <w:rPr>
          <w:i/>
          <w:lang w:val="ro-RO"/>
        </w:rPr>
        <w:t>Exemplul 1:</w:t>
      </w:r>
    </w:p>
    <w:p w:rsidR="006F218D" w:rsidRPr="00463E3B" w:rsidRDefault="006F218D" w:rsidP="006F218D">
      <w:pPr>
        <w:ind w:left="-567" w:firstLine="425"/>
        <w:jc w:val="both"/>
        <w:rPr>
          <w:lang w:val="ro-RO"/>
        </w:rPr>
      </w:pPr>
      <w:r w:rsidRPr="00463E3B">
        <w:rPr>
          <w:lang w:val="ro-RO"/>
        </w:rPr>
        <w:t>──────────</w:t>
      </w:r>
    </w:p>
    <w:p w:rsidR="006F218D" w:rsidRPr="00463E3B" w:rsidRDefault="006F218D" w:rsidP="006F218D">
      <w:pPr>
        <w:ind w:left="-567" w:firstLine="425"/>
        <w:jc w:val="both"/>
        <w:rPr>
          <w:lang w:val="ro-RO"/>
        </w:rPr>
      </w:pPr>
      <w:r w:rsidRPr="00463E3B">
        <w:rPr>
          <w:lang w:val="ro-RO"/>
        </w:rPr>
        <w:t>Vânzătorul "S" din ţara de export "X" încheie un contract cu importatorul "A" din ţara de import "I"  de vânzare a aparatelor electrice la un preţ unitar de 5,75 u.c. "S" încheie un contract cu producătorul "M" care este, de asemenea, din ţara "X", pentru fabricarea mărfurilor. Producătorul "M", din numele lui "S", livrează mărfurile către "A" în ţara "I". Preţul unitar de vânzare stabilit de "M" către "S" este de 5 u.c.</w:t>
      </w:r>
    </w:p>
    <w:p w:rsidR="006F218D" w:rsidRPr="00463E3B" w:rsidRDefault="006F218D" w:rsidP="006F218D">
      <w:pPr>
        <w:ind w:left="-567" w:firstLine="425"/>
        <w:jc w:val="both"/>
        <w:rPr>
          <w:lang w:val="ro-RO"/>
        </w:rPr>
      </w:pPr>
      <w:r w:rsidRPr="00463E3B">
        <w:rPr>
          <w:lang w:val="ro-RO"/>
        </w:rPr>
        <w:t>În acest caz, tranzacţia dintre "S" şi "A" implică un transfer internaţional efectiv de mărfuri şi constituie o vânzare pentru export către țara de import; prin urmare, aceasta vânzare poate reprezenta baza evaluării mărfurilor, în conformitate cu art. 1 din Acord/ art. 72 din Cod.</w:t>
      </w:r>
    </w:p>
    <w:p w:rsidR="006F218D" w:rsidRPr="00463E3B" w:rsidRDefault="006F218D" w:rsidP="006F218D">
      <w:pPr>
        <w:ind w:left="-567" w:firstLine="425"/>
        <w:jc w:val="both"/>
        <w:rPr>
          <w:lang w:val="ro-RO"/>
        </w:rPr>
      </w:pPr>
    </w:p>
    <w:p w:rsidR="006F218D" w:rsidRPr="00463E3B" w:rsidRDefault="006F218D" w:rsidP="006F218D">
      <w:pPr>
        <w:ind w:left="-567" w:firstLine="425"/>
        <w:jc w:val="both"/>
        <w:rPr>
          <w:i/>
          <w:lang w:val="ro-RO"/>
        </w:rPr>
      </w:pPr>
      <w:r w:rsidRPr="00463E3B">
        <w:rPr>
          <w:i/>
          <w:lang w:val="ro-RO"/>
        </w:rPr>
        <w:t>Exemplul 2:</w:t>
      </w:r>
    </w:p>
    <w:p w:rsidR="006F218D" w:rsidRPr="00463E3B" w:rsidRDefault="006F218D" w:rsidP="006F218D">
      <w:pPr>
        <w:ind w:left="-567" w:firstLine="425"/>
        <w:jc w:val="both"/>
        <w:rPr>
          <w:lang w:val="ro-RO"/>
        </w:rPr>
      </w:pPr>
      <w:r w:rsidRPr="00463E3B">
        <w:rPr>
          <w:lang w:val="ro-RO"/>
        </w:rPr>
        <w:t>───────────</w:t>
      </w:r>
    </w:p>
    <w:p w:rsidR="006F218D" w:rsidRPr="00463E3B" w:rsidRDefault="006F218D" w:rsidP="006F218D">
      <w:pPr>
        <w:ind w:left="-567" w:firstLine="425"/>
        <w:jc w:val="both"/>
        <w:rPr>
          <w:lang w:val="ro-RO"/>
        </w:rPr>
      </w:pPr>
      <w:r w:rsidRPr="00463E3B">
        <w:rPr>
          <w:lang w:val="ro-RO"/>
        </w:rPr>
        <w:t>Cumpărătorul "B" din ţara de import "I" cumpără mărfuri de la vânzătorul "S" din aceeaşi ţară "I". Mărfurile sunt stocate de "S" în ţara "X". "S" efectuează aranjamentele necesare pentru livrarea şi exportul mărfurilor din ţara "X" şi acestea sunt importate de "B" în ţara de import "I".</w:t>
      </w:r>
    </w:p>
    <w:p w:rsidR="006F218D" w:rsidRPr="00463E3B" w:rsidRDefault="006F218D" w:rsidP="006F218D">
      <w:pPr>
        <w:ind w:left="-567" w:firstLine="425"/>
        <w:jc w:val="both"/>
        <w:rPr>
          <w:lang w:val="ro-RO"/>
        </w:rPr>
      </w:pPr>
      <w:r w:rsidRPr="00463E3B">
        <w:rPr>
          <w:lang w:val="ro-RO"/>
        </w:rPr>
        <w:t>Nu este necesar ca vânzarea să aibă loc într-o anumită ţară de export. Faptul că vânzătorul "S" este stabilit în ţara "X" sau "I" ori într-o ţară terță nu este un element relevant. Tranzacţia dintre cumpărătorul "B" şi vânzătorul "S" este o vânzare pentru export către țara de import şi poate reprezenta baza pentru evaluarea mărfurilor, în conformitate cu art. 1 din Acord/ art. 72 din Cod.</w:t>
      </w:r>
    </w:p>
    <w:p w:rsidR="006F218D" w:rsidRPr="00463E3B" w:rsidRDefault="006F218D" w:rsidP="006F218D">
      <w:pPr>
        <w:ind w:left="-567" w:firstLine="425"/>
        <w:jc w:val="both"/>
        <w:rPr>
          <w:lang w:val="ro-RO"/>
        </w:rPr>
      </w:pPr>
    </w:p>
    <w:p w:rsidR="006F218D" w:rsidRPr="00463E3B" w:rsidRDefault="006F218D" w:rsidP="006F218D">
      <w:pPr>
        <w:ind w:left="-567" w:firstLine="425"/>
        <w:jc w:val="both"/>
        <w:rPr>
          <w:i/>
          <w:lang w:val="ro-RO"/>
        </w:rPr>
      </w:pPr>
      <w:r w:rsidRPr="00463E3B">
        <w:rPr>
          <w:i/>
          <w:lang w:val="ro-RO"/>
        </w:rPr>
        <w:t>Exemplul 3:</w:t>
      </w:r>
    </w:p>
    <w:p w:rsidR="006F218D" w:rsidRPr="00463E3B" w:rsidRDefault="006F218D" w:rsidP="006F218D">
      <w:pPr>
        <w:ind w:left="-567" w:firstLine="425"/>
        <w:jc w:val="both"/>
        <w:rPr>
          <w:lang w:val="ro-RO"/>
        </w:rPr>
      </w:pPr>
      <w:r w:rsidRPr="00463E3B">
        <w:rPr>
          <w:lang w:val="ro-RO"/>
        </w:rPr>
        <w:t>──────────</w:t>
      </w:r>
    </w:p>
    <w:p w:rsidR="006F218D" w:rsidRPr="00463E3B" w:rsidRDefault="006F218D" w:rsidP="006F218D">
      <w:pPr>
        <w:ind w:left="-567" w:firstLine="425"/>
        <w:jc w:val="both"/>
        <w:rPr>
          <w:lang w:val="ro-RO"/>
        </w:rPr>
      </w:pPr>
      <w:r w:rsidRPr="00463E3B">
        <w:rPr>
          <w:lang w:val="ro-RO"/>
        </w:rPr>
        <w:t>Vânzătorul "S" din ţara "X" vinde mărfuri cumpărătorului "B" din ţara "I". Mărfurile sunt expediate din ţara "X" în vrac şi ulterior sunt ambalate şi aranjate în colete de către vânzătorul "S" într-un port de tranzit situat în ţara "T", înainte de a fi importate în ţara "I".</w:t>
      </w:r>
    </w:p>
    <w:p w:rsidR="006F218D" w:rsidRPr="00463E3B" w:rsidRDefault="006F218D" w:rsidP="006F218D">
      <w:pPr>
        <w:ind w:left="-567" w:firstLine="425"/>
        <w:jc w:val="both"/>
        <w:rPr>
          <w:lang w:val="ro-RO"/>
        </w:rPr>
      </w:pPr>
      <w:r w:rsidRPr="00463E3B">
        <w:rPr>
          <w:lang w:val="ro-RO"/>
        </w:rPr>
        <w:lastRenderedPageBreak/>
        <w:t>Principiul aplicat exemplului 2 se va aplica şi acestui exemplu. Faptul ca ţara de export este "X" sau "T" nu este o problemă în acest caz şi contractul de vânzare dintre vânzătorul "S" şi cumpărătorul "B" constituie o vânzare pentru export către țara de import şi poate reprezenta baza pentru evaluarea mărfurilor, în conformitate cu art. 1 din Acord/ art. 72 din Cod.</w:t>
      </w:r>
    </w:p>
    <w:p w:rsidR="006F218D" w:rsidRPr="00463E3B" w:rsidRDefault="006F218D" w:rsidP="006F218D">
      <w:pPr>
        <w:ind w:left="-567" w:firstLine="425"/>
        <w:jc w:val="both"/>
        <w:rPr>
          <w:lang w:val="ro-RO"/>
        </w:rPr>
      </w:pPr>
    </w:p>
    <w:p w:rsidR="006F218D" w:rsidRPr="00463E3B" w:rsidRDefault="006F218D" w:rsidP="006F218D">
      <w:pPr>
        <w:ind w:left="-567" w:firstLine="425"/>
        <w:jc w:val="both"/>
        <w:rPr>
          <w:i/>
          <w:lang w:val="ro-RO"/>
        </w:rPr>
      </w:pPr>
      <w:r w:rsidRPr="00463E3B">
        <w:rPr>
          <w:i/>
          <w:lang w:val="ro-RO"/>
        </w:rPr>
        <w:t>Exemplul 4:</w:t>
      </w:r>
    </w:p>
    <w:p w:rsidR="006F218D" w:rsidRPr="00463E3B" w:rsidRDefault="006F218D" w:rsidP="006F218D">
      <w:pPr>
        <w:ind w:left="-567" w:firstLine="425"/>
        <w:jc w:val="both"/>
        <w:rPr>
          <w:lang w:val="ro-RO"/>
        </w:rPr>
      </w:pPr>
      <w:r w:rsidRPr="00463E3B">
        <w:rPr>
          <w:lang w:val="ro-RO"/>
        </w:rPr>
        <w:t>───────────</w:t>
      </w:r>
    </w:p>
    <w:p w:rsidR="006F218D" w:rsidRPr="00463E3B" w:rsidRDefault="006F218D" w:rsidP="006F218D">
      <w:pPr>
        <w:ind w:left="-567" w:firstLine="425"/>
        <w:jc w:val="both"/>
        <w:rPr>
          <w:lang w:val="ro-RO"/>
        </w:rPr>
      </w:pPr>
      <w:r w:rsidRPr="00463E3B">
        <w:rPr>
          <w:lang w:val="ro-RO"/>
        </w:rPr>
        <w:t>Vânzătorul "S" din ţara "X" vinde mărfuri cumpărătorului "A" din ţara "I" şi în consecință expediază mărfurile. Atunci când mărfurile se află pe mare, cumpărătorul "A" îl informează pe vânzătorul "S" că este în imposibilitatea de a efectua plata şi de a prelua mărfurile livrate. Vânzătorul are posibilitatea de a găsi un alt cumpărător "B" care este stabilit, de asemenea, în ţara "I", şi dispune ca vânzarea şi livrarea mărfurilor să se efectueze către cumpărătorul B. Astfel "B" importă mărfurile în ţara "I".</w:t>
      </w:r>
    </w:p>
    <w:p w:rsidR="006F218D" w:rsidRPr="00463E3B" w:rsidRDefault="006F218D" w:rsidP="006F218D">
      <w:pPr>
        <w:ind w:left="-567" w:firstLine="425"/>
        <w:jc w:val="both"/>
        <w:rPr>
          <w:lang w:val="ro-RO"/>
        </w:rPr>
      </w:pPr>
      <w:r w:rsidRPr="00463E3B">
        <w:rPr>
          <w:lang w:val="ro-RO"/>
        </w:rPr>
        <w:t>În exemplul de mai sus vânzarea efectuată între vânzătorul "S" şi cumpărătorul "B" conduce la importul mărfurilor, fapt care o definește ca fiind o vânzare pentru export. Tranzacţia constituie un transfer internaţional de mărfuri şi poate reprezenta baza pentru evaluarea mărfurilor, în conformitate cu art. 1 din Acord/ art. 72 din Cod.</w:t>
      </w:r>
    </w:p>
    <w:p w:rsidR="006F218D" w:rsidRPr="00463E3B" w:rsidRDefault="006F218D" w:rsidP="006F218D">
      <w:pPr>
        <w:ind w:left="-567" w:firstLine="425"/>
        <w:jc w:val="both"/>
        <w:rPr>
          <w:lang w:val="ro-RO"/>
        </w:rPr>
      </w:pPr>
    </w:p>
    <w:p w:rsidR="006F218D" w:rsidRPr="00463E3B" w:rsidRDefault="006F218D" w:rsidP="006F218D">
      <w:pPr>
        <w:ind w:left="-567" w:firstLine="425"/>
        <w:jc w:val="both"/>
        <w:rPr>
          <w:i/>
          <w:lang w:val="ro-RO"/>
        </w:rPr>
      </w:pPr>
      <w:r w:rsidRPr="00463E3B">
        <w:rPr>
          <w:i/>
          <w:lang w:val="ro-RO"/>
        </w:rPr>
        <w:t>Exemplul 5:</w:t>
      </w:r>
    </w:p>
    <w:p w:rsidR="006F218D" w:rsidRPr="00463E3B" w:rsidRDefault="006F218D" w:rsidP="006F218D">
      <w:pPr>
        <w:ind w:left="-567" w:firstLine="425"/>
        <w:jc w:val="both"/>
        <w:rPr>
          <w:lang w:val="ro-RO"/>
        </w:rPr>
      </w:pPr>
      <w:r w:rsidRPr="00463E3B">
        <w:rPr>
          <w:lang w:val="ro-RO"/>
        </w:rPr>
        <w:t>──────────</w:t>
      </w:r>
    </w:p>
    <w:p w:rsidR="006F218D" w:rsidRPr="00463E3B" w:rsidRDefault="006F218D" w:rsidP="006F218D">
      <w:pPr>
        <w:ind w:left="-567" w:firstLine="425"/>
        <w:jc w:val="both"/>
        <w:rPr>
          <w:lang w:val="ro-RO"/>
        </w:rPr>
      </w:pPr>
      <w:r w:rsidRPr="00463E3B">
        <w:rPr>
          <w:lang w:val="ro-RO"/>
        </w:rPr>
        <w:t>Sediul central al unui lanț hotelier multinațional situat în ţara "X" cumpară produsele necesare pentru activităţile sale. La începutul fiecărui an, hotelurile din ţările "I", "I 2" şi "I 3" transmit ordinele de cumpărare la sediul central pentru necesarul lor de produse. Sediul central adună toate comenzile de la fiecare hotel din lanț şi emite ordine de cumpărare către diferiţi furnizori din ţara "X". Produsele sunt livrate fie direct de furnizor către fiecare hotel din lanț, fie sunt livrate sediului central şi, ulterior, expediate acestor hoteluri. În fiecare caz furnizorii emit facturi către sediul central din ţara "X", care emite apoi separat facturi către fiecare hotel din lanț.</w:t>
      </w:r>
    </w:p>
    <w:p w:rsidR="006F218D" w:rsidRPr="00463E3B" w:rsidRDefault="006F218D" w:rsidP="006F218D">
      <w:pPr>
        <w:ind w:left="-567" w:firstLine="425"/>
        <w:jc w:val="both"/>
        <w:rPr>
          <w:lang w:val="ro-RO"/>
        </w:rPr>
      </w:pPr>
      <w:r w:rsidRPr="00463E3B">
        <w:rPr>
          <w:lang w:val="ro-RO"/>
        </w:rPr>
        <w:t>În exemplul de mai sus vânzarea care are loc între sediul central şi furnizori, ambii situaţi în ţara "X", nu implică un transfer internaţional de mărfuri, deoarece este o vânzare internă în ţara de export, avându-se în vedere că sediul central cumpără produsele de la furnizori şi apoi le vinde separat fiecărui hotel din lanț pentru export către ţara de import, în care este situat fiecare hotel.</w:t>
      </w:r>
    </w:p>
    <w:p w:rsidR="006F218D" w:rsidRPr="00463E3B" w:rsidRDefault="006F218D" w:rsidP="006F218D">
      <w:pPr>
        <w:ind w:left="-567" w:firstLine="425"/>
        <w:jc w:val="both"/>
        <w:rPr>
          <w:lang w:val="ro-RO"/>
        </w:rPr>
      </w:pPr>
      <w:r w:rsidRPr="00463E3B">
        <w:rPr>
          <w:lang w:val="ro-RO"/>
        </w:rPr>
        <w:t>În acest caz tranzacţiile dintre sediul central şi fiecare hotel pot constitui vânzări pentru export către ţările de import. În condiţiile în care, legăturile nu au influentat preţul, aceste vânzări reprezintă baza pentru evaluarea mărfurilor, în conformitate cu art. 1 din Acord/ art. 72 din Cod.</w:t>
      </w:r>
    </w:p>
    <w:p w:rsidR="006F218D" w:rsidRPr="00463E3B" w:rsidRDefault="006F218D" w:rsidP="006F218D">
      <w:pPr>
        <w:ind w:left="-567" w:firstLine="425"/>
        <w:jc w:val="both"/>
        <w:rPr>
          <w:lang w:val="ro-RO"/>
        </w:rPr>
      </w:pPr>
    </w:p>
    <w:p w:rsidR="006F218D" w:rsidRPr="00463E3B" w:rsidRDefault="006F218D" w:rsidP="006F218D">
      <w:pPr>
        <w:ind w:left="-567" w:firstLine="425"/>
        <w:jc w:val="both"/>
        <w:rPr>
          <w:i/>
          <w:lang w:val="ro-RO"/>
        </w:rPr>
      </w:pPr>
      <w:r w:rsidRPr="00463E3B">
        <w:rPr>
          <w:i/>
          <w:lang w:val="ro-RO"/>
        </w:rPr>
        <w:t>Exemplul 6:</w:t>
      </w:r>
    </w:p>
    <w:p w:rsidR="006F218D" w:rsidRPr="00463E3B" w:rsidRDefault="006F218D" w:rsidP="006F218D">
      <w:pPr>
        <w:ind w:left="-567" w:firstLine="425"/>
        <w:jc w:val="both"/>
        <w:rPr>
          <w:lang w:val="ro-RO"/>
        </w:rPr>
      </w:pPr>
      <w:r w:rsidRPr="00463E3B">
        <w:rPr>
          <w:lang w:val="ro-RO"/>
        </w:rPr>
        <w:t>──────────</w:t>
      </w:r>
    </w:p>
    <w:p w:rsidR="006F218D" w:rsidRPr="00463E3B" w:rsidRDefault="006F218D" w:rsidP="006F218D">
      <w:pPr>
        <w:ind w:left="-567" w:firstLine="425"/>
        <w:jc w:val="both"/>
        <w:rPr>
          <w:lang w:val="ro-RO"/>
        </w:rPr>
      </w:pPr>
      <w:r w:rsidRPr="00463E3B">
        <w:rPr>
          <w:lang w:val="ro-RO"/>
        </w:rPr>
        <w:t>Cumpărătorul "A" din ţara "I" cumpară 500 de scaune de la vânzătorul "S" din ţara "X" la un preţ unitar de 20 u.c. Cumpărătorul "A" dispune vânzătorului "S" să livreze 200 de scaune pentru propria folosinţă în ţara "I" şi 300 de scaune într-un antrepozit din ţara "X". Ulterior, cumpărătorul "A" decide sa vândă restul de 300 de scaune cumpărătorului "B" din ţara "I" pentru un preţ unitar de 25 u.c. Apoi, cumpărătorul "A" dispune antrepozitului din ţara "X" să livreze mărfurile direct cumpărătorului "B" din ţara "I".</w:t>
      </w:r>
    </w:p>
    <w:p w:rsidR="006F218D" w:rsidRPr="00463E3B" w:rsidRDefault="006F218D" w:rsidP="006F218D">
      <w:pPr>
        <w:ind w:left="-567" w:firstLine="425"/>
        <w:jc w:val="both"/>
        <w:rPr>
          <w:lang w:val="ro-RO"/>
        </w:rPr>
      </w:pPr>
      <w:r w:rsidRPr="00463E3B">
        <w:rPr>
          <w:lang w:val="ro-RO"/>
        </w:rPr>
        <w:t>În acest exemplu, sunt două cazuri în care mărfurile trebuie evaluate. În primul caz tranzacţia între vânzătorul "S" şi cumpărătorul "A" la preţul unitar de 20 u.c. poate constitui o vânzare pentru export către țara de import şi poate reprezenta baza pentru evaluarea mărfurilor în conformitate cu art. 1 din Acord/ art. 72 din Cod. În al doilea caz preţul unitar de vânzare de 20 u.c. pentru mărfurile plasate în antrepozit nu este relevant pentru evaluare, întrucît mărfurile nu au fost vândute pentru export către țara "I". Vânzarea efectuată între cumpărătorul "A" şi cumpărătorul "B" la un preţ unitar de 25 u.c., care implică un transfer internaţional efectiv de mărfuri, constituie o vânzare pentru export către țara de import şi poate reprezenta baza pentru evaluarea mărfurilor, în conformitate cu art. 1 din Acord/ art. 72 din Cod.</w:t>
      </w:r>
    </w:p>
    <w:p w:rsidR="006F218D" w:rsidRPr="00463E3B" w:rsidRDefault="006F218D" w:rsidP="006F218D">
      <w:pPr>
        <w:ind w:left="-567" w:firstLine="425"/>
        <w:jc w:val="both"/>
        <w:rPr>
          <w:lang w:val="ro-RO"/>
        </w:rPr>
      </w:pPr>
    </w:p>
    <w:p w:rsidR="006F218D" w:rsidRDefault="006F218D" w:rsidP="006F218D">
      <w:pPr>
        <w:ind w:left="-567" w:firstLine="425"/>
        <w:jc w:val="center"/>
        <w:rPr>
          <w:b/>
          <w:lang w:val="ro-RO"/>
        </w:rPr>
      </w:pPr>
    </w:p>
    <w:p w:rsidR="006F218D" w:rsidRDefault="006F218D" w:rsidP="006F218D">
      <w:pPr>
        <w:ind w:left="-567" w:firstLine="425"/>
        <w:jc w:val="center"/>
        <w:rPr>
          <w:b/>
          <w:lang w:val="ro-RO"/>
        </w:rPr>
      </w:pPr>
    </w:p>
    <w:p w:rsidR="006F218D" w:rsidRPr="00463E3B" w:rsidRDefault="006F218D" w:rsidP="006F218D">
      <w:pPr>
        <w:ind w:left="-567" w:firstLine="425"/>
        <w:jc w:val="center"/>
        <w:rPr>
          <w:b/>
          <w:lang w:val="ro-RO"/>
        </w:rPr>
      </w:pPr>
      <w:r w:rsidRPr="00463E3B">
        <w:rPr>
          <w:b/>
          <w:lang w:val="ro-RO"/>
        </w:rPr>
        <w:lastRenderedPageBreak/>
        <w:t>Aviz consultativ 21.1</w:t>
      </w:r>
    </w:p>
    <w:p w:rsidR="006F218D" w:rsidRPr="00463E3B" w:rsidRDefault="006F218D" w:rsidP="006F218D">
      <w:pPr>
        <w:ind w:left="-567" w:firstLine="425"/>
        <w:jc w:val="both"/>
        <w:rPr>
          <w:b/>
          <w:lang w:val="ro-RO"/>
        </w:rPr>
      </w:pPr>
    </w:p>
    <w:p w:rsidR="006F218D" w:rsidRPr="00463E3B" w:rsidRDefault="006F218D" w:rsidP="006F218D">
      <w:pPr>
        <w:ind w:left="-567" w:firstLine="425"/>
        <w:jc w:val="center"/>
        <w:rPr>
          <w:b/>
          <w:lang w:val="ro-RO"/>
        </w:rPr>
      </w:pPr>
      <w:r w:rsidRPr="00463E3B">
        <w:rPr>
          <w:b/>
          <w:lang w:val="ro-RO"/>
        </w:rPr>
        <w:t>Interpretarea expresiei "</w:t>
      </w:r>
      <w:r w:rsidRPr="003564DC">
        <w:rPr>
          <w:b/>
          <w:i/>
          <w:lang w:val="ro-RO"/>
        </w:rPr>
        <w:t>asociați în afaceri"</w:t>
      </w:r>
      <w:r w:rsidRPr="00463E3B">
        <w:rPr>
          <w:b/>
          <w:lang w:val="ro-RO"/>
        </w:rPr>
        <w:t xml:space="preserve"> din art. 15 par. 4 lit. b) din Acord/ art.72 alin. (4) pct. 4) din Cod</w:t>
      </w:r>
    </w:p>
    <w:p w:rsidR="006F218D" w:rsidRPr="00463E3B" w:rsidRDefault="006F218D" w:rsidP="006F218D">
      <w:pPr>
        <w:ind w:left="-567" w:firstLine="425"/>
        <w:jc w:val="both"/>
        <w:rPr>
          <w:lang w:val="ro-RO"/>
        </w:rPr>
      </w:pPr>
    </w:p>
    <w:p w:rsidR="006F218D" w:rsidRPr="00463E3B" w:rsidRDefault="006F218D" w:rsidP="006F218D">
      <w:pPr>
        <w:ind w:left="-567" w:firstLine="425"/>
        <w:jc w:val="both"/>
        <w:rPr>
          <w:lang w:val="ro-RO"/>
        </w:rPr>
      </w:pPr>
      <w:r w:rsidRPr="00463E3B">
        <w:rPr>
          <w:lang w:val="ro-RO"/>
        </w:rPr>
        <w:t>1. Agenţii, distribuitorii şi concesionarii exclusivi sunt consideraţi ca fiind "legal recunoscuţi ca asociați în afaceri" în sensul art. 15 paragraful 4 lit. b) din Acord/ art.72 alin. (4) pct. 4) din Cod?</w:t>
      </w:r>
    </w:p>
    <w:p w:rsidR="006F218D" w:rsidRPr="00463E3B" w:rsidRDefault="006F218D" w:rsidP="006F218D">
      <w:pPr>
        <w:ind w:left="-567" w:firstLine="425"/>
        <w:jc w:val="both"/>
        <w:rPr>
          <w:lang w:val="ro-RO"/>
        </w:rPr>
      </w:pPr>
      <w:r w:rsidRPr="00463E3B">
        <w:rPr>
          <w:lang w:val="ro-RO"/>
        </w:rPr>
        <w:t>2. Comitetul tehnic de evaluare în vamă a exprimat următorul aviz:</w:t>
      </w:r>
    </w:p>
    <w:p w:rsidR="006F218D" w:rsidRPr="00463E3B" w:rsidRDefault="006F218D" w:rsidP="006F218D">
      <w:pPr>
        <w:ind w:left="-567" w:firstLine="425"/>
        <w:jc w:val="both"/>
        <w:rPr>
          <w:lang w:val="ro-RO"/>
        </w:rPr>
      </w:pPr>
      <w:r w:rsidRPr="00463E3B">
        <w:rPr>
          <w:lang w:val="ro-RO"/>
        </w:rPr>
        <w:t>Situaţia agenţilor, distribuitorilor şi a concesionarilor exclusivi este prevăzută în art. 15 par. 5 din Acord/ art.72 alin. (5) din Cod, care stipulează ca persoanele care sunt asociate în afaceri, prin faptul ca una este agentul, distribuitorul sau concesionarul exclusiv al celeilalte, vor fi considerate a fi legate, în scopul aplicării Acordului/ Codului, dacă ele corespund unuia dintre criteriile enunţate la par. 4 al art. 15 din Acord/ art.72 alin. (4) din Cod.</w:t>
      </w:r>
    </w:p>
    <w:p w:rsidR="006F218D" w:rsidRPr="00463E3B" w:rsidRDefault="006F218D" w:rsidP="006F218D">
      <w:pPr>
        <w:ind w:left="-567" w:firstLine="425"/>
        <w:jc w:val="both"/>
        <w:rPr>
          <w:lang w:val="ro-RO"/>
        </w:rPr>
      </w:pPr>
      <w:r w:rsidRPr="00463E3B">
        <w:rPr>
          <w:lang w:val="ro-RO"/>
        </w:rPr>
        <w:t>Art. 15 par. 4 lit. b) din Acord/</w:t>
      </w:r>
      <w:r w:rsidRPr="00463E3B">
        <w:rPr>
          <w:b/>
          <w:lang w:val="ro-RO"/>
        </w:rPr>
        <w:t xml:space="preserve"> </w:t>
      </w:r>
      <w:r w:rsidRPr="00463E3B">
        <w:rPr>
          <w:lang w:val="ro-RO"/>
        </w:rPr>
        <w:t>art.72 alin. (4) pct. 4) din Cod prevede că în scopurile acestui Acord/Cod persoanele sunt considerate legate dacă "ele sunt legal recunoscute ca asociate în afaceri". Dicționarul Webster definește termenul "asociat" ca "persoana care este asociată cu una sau mai multe persoane în aceeaşi afacere şi care împarte cu acestea profiturile şi riscurile; membrul unui parteneriat".</w:t>
      </w:r>
    </w:p>
    <w:p w:rsidR="006F218D" w:rsidRPr="00463E3B" w:rsidRDefault="006F218D" w:rsidP="006F218D">
      <w:pPr>
        <w:ind w:left="-567" w:firstLine="425"/>
        <w:jc w:val="both"/>
        <w:rPr>
          <w:lang w:val="ro-RO"/>
        </w:rPr>
      </w:pPr>
      <w:r w:rsidRPr="00463E3B">
        <w:rPr>
          <w:lang w:val="ro-RO"/>
        </w:rPr>
        <w:t>Termenul "parteneriat" este definit ca "un grup de două sau mai multe persoane care contribuie  financiar sau cu proprietăți în vederea exercitării în comun a unei activităţi comerciale şi care împart profiturile şi pierderile în anumite proporţii."</w:t>
      </w:r>
    </w:p>
    <w:p w:rsidR="006F218D" w:rsidRPr="00463E3B" w:rsidRDefault="006F218D" w:rsidP="006F218D">
      <w:pPr>
        <w:ind w:left="-567" w:firstLine="425"/>
        <w:jc w:val="both"/>
        <w:rPr>
          <w:lang w:val="ro-RO"/>
        </w:rPr>
      </w:pPr>
      <w:r w:rsidRPr="00463E3B">
        <w:rPr>
          <w:lang w:val="ro-RO"/>
        </w:rPr>
        <w:t>În dreptul comercial, definiţiile simple prezentate mai sus sunt, în general, susținute de un set complex de prevederi şi principii juridice care vizează definirea, interpretarea şi codificarea în dreptul civil, comercial, fiscal etc. a legăturilor juridice care implică termenul "asociat".</w:t>
      </w:r>
    </w:p>
    <w:p w:rsidR="006F218D" w:rsidRPr="00463E3B" w:rsidRDefault="006F218D" w:rsidP="006F218D">
      <w:pPr>
        <w:ind w:left="-567" w:firstLine="425"/>
        <w:jc w:val="both"/>
        <w:rPr>
          <w:lang w:val="ro-RO"/>
        </w:rPr>
      </w:pPr>
      <w:r w:rsidRPr="00463E3B">
        <w:rPr>
          <w:lang w:val="ro-RO"/>
        </w:rPr>
        <w:t>O asociaţie ar fi un parteneriat numai dacă sunt îndeplinite condiţiile legale naţionale pentru înfiinţarea acestuia. În consecinţă, persoanele nu sunt legate în conformitate cu Acordul/ Codul, numai pentru simplul fapt că o persoană este agentul, distribuitorul sau concesionarul exclusiv al celeilalte.</w:t>
      </w:r>
    </w:p>
    <w:p w:rsidR="006F218D" w:rsidRPr="00463E3B" w:rsidRDefault="006F218D" w:rsidP="006F218D">
      <w:pPr>
        <w:ind w:left="-567" w:firstLine="425"/>
        <w:jc w:val="both"/>
        <w:rPr>
          <w:lang w:val="ro-RO"/>
        </w:rPr>
      </w:pPr>
      <w:r w:rsidRPr="00463E3B">
        <w:rPr>
          <w:lang w:val="ro-RO"/>
        </w:rPr>
        <w:t>Agenţii, distribuitorii şi concesionarii exclusivi pot avea legături strânse de asociere cu furnizorii lor, însă acest fapt nu constituie un motiv pentru aplicarea unui tratament diferit faţă de cel al oricăror alte persoane nelegate.</w:t>
      </w:r>
    </w:p>
    <w:p w:rsidR="006F218D" w:rsidRPr="00463E3B" w:rsidRDefault="006F218D" w:rsidP="006F218D">
      <w:pPr>
        <w:ind w:left="-567" w:firstLine="425"/>
        <w:jc w:val="both"/>
        <w:rPr>
          <w:lang w:val="ro-RO"/>
        </w:rPr>
      </w:pPr>
      <w:r w:rsidRPr="00463E3B">
        <w:rPr>
          <w:lang w:val="ro-RO"/>
        </w:rPr>
        <w:t>În scopul clarificării acestor aspecte, un membru poate alege să integreze acest termen sau să facă referire în legislaţia naţională vamală privind evaluarea la propriile reguli de drept intern privind noţiunea de "asociat". Nu este de dorit totuşi, ca un membru sa conceapă o definiţie diferită a termenului "asociat", special în scopul interpretării legislaţiei în vigoare în domeniul evaluării în vamă.</w:t>
      </w:r>
    </w:p>
    <w:p w:rsidR="006F218D" w:rsidRPr="000F3A0F" w:rsidRDefault="006F218D" w:rsidP="006F218D">
      <w:pPr>
        <w:ind w:left="-567" w:firstLine="425"/>
        <w:jc w:val="center"/>
        <w:rPr>
          <w:b/>
          <w:lang w:val="ro-RO"/>
        </w:rPr>
      </w:pPr>
    </w:p>
    <w:p w:rsidR="006F218D" w:rsidRPr="00EA467A" w:rsidRDefault="006F218D" w:rsidP="006F218D">
      <w:pPr>
        <w:ind w:left="-567" w:firstLine="425"/>
        <w:jc w:val="center"/>
        <w:rPr>
          <w:b/>
          <w:lang w:val="ro-RO"/>
        </w:rPr>
      </w:pPr>
      <w:r w:rsidRPr="00EA467A">
        <w:rPr>
          <w:b/>
          <w:lang w:val="ro-RO"/>
        </w:rPr>
        <w:t xml:space="preserve">Nota Explicativă 1.1. </w:t>
      </w:r>
    </w:p>
    <w:p w:rsidR="006F218D" w:rsidRPr="00EA467A" w:rsidRDefault="006F218D" w:rsidP="006F218D">
      <w:pPr>
        <w:ind w:left="-567" w:firstLine="425"/>
        <w:jc w:val="center"/>
        <w:rPr>
          <w:b/>
          <w:lang w:val="ro-RO"/>
        </w:rPr>
      </w:pPr>
    </w:p>
    <w:p w:rsidR="006F218D" w:rsidRPr="00EA467A" w:rsidRDefault="006F218D" w:rsidP="006F218D">
      <w:pPr>
        <w:ind w:left="-567" w:firstLine="425"/>
        <w:jc w:val="center"/>
        <w:rPr>
          <w:b/>
          <w:lang w:val="ro-RO"/>
        </w:rPr>
      </w:pPr>
      <w:r w:rsidRPr="00EA467A">
        <w:rPr>
          <w:b/>
          <w:lang w:val="ro-RO"/>
        </w:rPr>
        <w:t>Elementul de timp în legătură cu art. 1, 2 și 3 din Acord/ art. 72 și 81 din Cod.</w:t>
      </w:r>
    </w:p>
    <w:p w:rsidR="006F218D" w:rsidRPr="00EA467A" w:rsidRDefault="006F218D" w:rsidP="006F218D">
      <w:pPr>
        <w:ind w:left="-567" w:firstLine="425"/>
        <w:jc w:val="center"/>
        <w:rPr>
          <w:b/>
          <w:lang w:val="ro-RO"/>
        </w:rPr>
      </w:pPr>
    </w:p>
    <w:p w:rsidR="006F218D" w:rsidRPr="00EA467A" w:rsidRDefault="006F218D" w:rsidP="006F218D">
      <w:pPr>
        <w:ind w:left="-567" w:firstLine="425"/>
        <w:jc w:val="center"/>
        <w:rPr>
          <w:b/>
          <w:i/>
          <w:lang w:val="ro-RO"/>
        </w:rPr>
      </w:pPr>
      <w:r w:rsidRPr="00EA467A">
        <w:rPr>
          <w:b/>
          <w:i/>
          <w:lang w:val="ro-RO"/>
        </w:rPr>
        <w:t>Art. 1 din Acord/ art. 72 din Cod</w:t>
      </w:r>
    </w:p>
    <w:p w:rsidR="006F218D" w:rsidRPr="00EA467A" w:rsidRDefault="006F218D" w:rsidP="006F218D">
      <w:pPr>
        <w:spacing w:after="300" w:line="259" w:lineRule="auto"/>
        <w:ind w:left="-567" w:firstLine="425"/>
        <w:contextualSpacing/>
        <w:jc w:val="both"/>
        <w:rPr>
          <w:lang w:val="ro-RO" w:eastAsia="ro-RO"/>
        </w:rPr>
      </w:pPr>
      <w:r w:rsidRPr="00EA467A">
        <w:rPr>
          <w:lang w:val="ro-RO" w:eastAsia="ro-RO"/>
        </w:rPr>
        <w:t>1.  </w:t>
      </w:r>
      <w:hyperlink r:id="rId68" w:anchor="art1" w:history="1">
        <w:r w:rsidRPr="00EA467A">
          <w:rPr>
            <w:bCs/>
            <w:lang w:val="ro-RO" w:eastAsia="ro-RO"/>
          </w:rPr>
          <w:t>Art. 1</w:t>
        </w:r>
      </w:hyperlink>
      <w:r w:rsidRPr="00EA467A">
        <w:rPr>
          <w:lang w:val="ro-RO" w:eastAsia="ro-RO"/>
        </w:rPr>
        <w:t> </w:t>
      </w:r>
      <w:r w:rsidRPr="00EA467A">
        <w:rPr>
          <w:b/>
          <w:lang w:val="ro-RO" w:eastAsia="ro-RO"/>
        </w:rPr>
        <w:t> </w:t>
      </w:r>
      <w:r w:rsidRPr="00EA467A">
        <w:rPr>
          <w:lang w:val="ro-RO" w:eastAsia="ro-RO"/>
        </w:rPr>
        <w:t>din Acord/ art. 72 din Cod prevede că valoarea în vamă a mărfurilor importate este valoarea de tranzacție, adică prețul efectiv plătit sau de plătit pentru mărfurile vândute pentru export către țara de import, sub rezerva oricăror ajustări necesare și cu condiția îndeplinirii anumitor condiții.</w:t>
      </w:r>
    </w:p>
    <w:p w:rsidR="006F218D" w:rsidRPr="00EA467A" w:rsidRDefault="006F218D" w:rsidP="006F218D">
      <w:pPr>
        <w:spacing w:after="300" w:line="259" w:lineRule="auto"/>
        <w:ind w:left="-567" w:firstLine="425"/>
        <w:contextualSpacing/>
        <w:jc w:val="both"/>
        <w:rPr>
          <w:lang w:val="ro-RO" w:eastAsia="ro-RO"/>
        </w:rPr>
      </w:pPr>
      <w:r w:rsidRPr="00EA467A">
        <w:rPr>
          <w:lang w:val="ro-RO" w:eastAsia="ro-RO"/>
        </w:rPr>
        <w:t xml:space="preserve">2. Nici în </w:t>
      </w:r>
      <w:hyperlink r:id="rId69" w:anchor="art1" w:history="1">
        <w:r w:rsidRPr="00EA467A">
          <w:rPr>
            <w:rStyle w:val="a3"/>
            <w:bCs/>
            <w:color w:val="auto"/>
            <w:u w:val="none"/>
            <w:lang w:val="ro-RO" w:eastAsia="ro-RO"/>
          </w:rPr>
          <w:t>art. 1</w:t>
        </w:r>
      </w:hyperlink>
      <w:r w:rsidRPr="00EA467A">
        <w:rPr>
          <w:lang w:val="ro-RO" w:eastAsia="ro-RO"/>
        </w:rPr>
        <w:t> </w:t>
      </w:r>
      <w:r w:rsidRPr="00EA467A">
        <w:rPr>
          <w:b/>
          <w:lang w:val="ro-RO" w:eastAsia="ro-RO"/>
        </w:rPr>
        <w:t> </w:t>
      </w:r>
      <w:r w:rsidRPr="00EA467A">
        <w:rPr>
          <w:lang w:val="ro-RO" w:eastAsia="ro-RO"/>
        </w:rPr>
        <w:t>din Acord/ art. 72 din Cod, nici în notele interpretative corespunzătoare nu există nicio referire la un standard de timp extern tranzacției reale, care ar trebui să fie luat în considerare atunci când se decide dacă prețul efectiv plătit sau de plătit este o bază validă pentru determinarea valorii în vamă.</w:t>
      </w:r>
    </w:p>
    <w:p w:rsidR="006F218D" w:rsidRPr="00EA467A" w:rsidRDefault="006F218D" w:rsidP="006F218D">
      <w:pPr>
        <w:spacing w:after="300" w:line="259" w:lineRule="auto"/>
        <w:ind w:left="-567" w:firstLine="425"/>
        <w:contextualSpacing/>
        <w:jc w:val="both"/>
        <w:rPr>
          <w:lang w:val="ro-RO" w:eastAsia="ro-RO"/>
        </w:rPr>
      </w:pPr>
      <w:r w:rsidRPr="00EA467A">
        <w:rPr>
          <w:lang w:val="ro-RO" w:eastAsia="ro-RO"/>
        </w:rPr>
        <w:t>3. În conformitate cu metoda de evaluare prevăzută la  </w:t>
      </w:r>
      <w:hyperlink r:id="rId70" w:anchor="art1" w:history="1">
        <w:r w:rsidRPr="00EA467A">
          <w:rPr>
            <w:bCs/>
            <w:lang w:val="ro-RO" w:eastAsia="ro-RO"/>
          </w:rPr>
          <w:t>art. 1</w:t>
        </w:r>
      </w:hyperlink>
      <w:r w:rsidRPr="00EA467A">
        <w:rPr>
          <w:lang w:val="ro-RO" w:eastAsia="ro-RO"/>
        </w:rPr>
        <w:t> din Acord/ art. 72 din Cod, baza pentru stabilirea valorii în vamă este prețul efectiv realizat la vânzarea care a dus la efectuarea importului, momentul cînd a avut loc tranzacția fiind nesemnificativ. În această privință, expresia „când  sunt vândute...” din par. 1 al  </w:t>
      </w:r>
      <w:hyperlink r:id="rId71" w:anchor="art1" w:history="1">
        <w:r w:rsidRPr="00EA467A">
          <w:rPr>
            <w:bCs/>
            <w:lang w:val="ro-RO" w:eastAsia="ro-RO"/>
          </w:rPr>
          <w:t>art. 1</w:t>
        </w:r>
      </w:hyperlink>
      <w:r w:rsidRPr="00EA467A">
        <w:rPr>
          <w:bCs/>
          <w:lang w:val="ro-RO" w:eastAsia="ro-RO"/>
        </w:rPr>
        <w:t xml:space="preserve"> din Acord/</w:t>
      </w:r>
      <w:r w:rsidRPr="00EA467A">
        <w:rPr>
          <w:lang w:val="ro-RO" w:eastAsia="ro-RO"/>
        </w:rPr>
        <w:t xml:space="preserve"> </w:t>
      </w:r>
      <w:r w:rsidRPr="00EA467A">
        <w:rPr>
          <w:bCs/>
          <w:lang w:val="ro-RO" w:eastAsia="ro-RO"/>
        </w:rPr>
        <w:t>art. 72 alin. (1) din Cod</w:t>
      </w:r>
      <w:r w:rsidRPr="00EA467A">
        <w:rPr>
          <w:lang w:val="ro-RO" w:eastAsia="ro-RO"/>
        </w:rPr>
        <w:t xml:space="preserve"> nu trebuie considerată </w:t>
      </w:r>
      <w:r w:rsidRPr="00EA467A">
        <w:rPr>
          <w:lang w:val="ro-RO" w:eastAsia="ro-RO"/>
        </w:rPr>
        <w:lastRenderedPageBreak/>
        <w:t>ca oferind vreo indicație cu privire la momentul care trebuie luat în considerare atunci când se decide dacă un preț este valabil în sensul  </w:t>
      </w:r>
      <w:hyperlink r:id="rId72" w:anchor="art1" w:history="1">
        <w:r w:rsidRPr="00EA467A">
          <w:rPr>
            <w:bCs/>
            <w:lang w:val="ro-RO" w:eastAsia="ro-RO"/>
          </w:rPr>
          <w:t>art. 1</w:t>
        </w:r>
      </w:hyperlink>
      <w:r w:rsidRPr="00EA467A">
        <w:rPr>
          <w:bCs/>
          <w:lang w:val="ro-RO" w:eastAsia="ro-RO"/>
        </w:rPr>
        <w:t xml:space="preserve"> din Acord/ art. 72 din Cod</w:t>
      </w:r>
      <w:r w:rsidRPr="00EA467A">
        <w:rPr>
          <w:lang w:val="ro-RO" w:eastAsia="ro-RO"/>
        </w:rPr>
        <w:t>; ea indică doar tipul de tranzacție implicată, și anume una în care mărfurile au fost vândute pentru export către țara de import.</w:t>
      </w:r>
    </w:p>
    <w:p w:rsidR="006F218D" w:rsidRPr="00EA467A" w:rsidRDefault="006F218D" w:rsidP="006F218D">
      <w:pPr>
        <w:spacing w:after="300" w:line="259" w:lineRule="auto"/>
        <w:ind w:left="-567" w:firstLine="425"/>
        <w:contextualSpacing/>
        <w:jc w:val="both"/>
        <w:rPr>
          <w:lang w:val="ro-RO" w:eastAsia="ro-RO"/>
        </w:rPr>
      </w:pPr>
      <w:r w:rsidRPr="00EA467A">
        <w:rPr>
          <w:lang w:val="ro-RO" w:eastAsia="ro-RO"/>
        </w:rPr>
        <w:t>4. În consecință, cu condiția îndeplinirii condițiilor prevăzute la  </w:t>
      </w:r>
      <w:hyperlink r:id="rId73" w:anchor="art1" w:history="1">
        <w:r w:rsidRPr="00EA467A">
          <w:rPr>
            <w:rStyle w:val="a3"/>
            <w:rFonts w:eastAsia="Calibri"/>
            <w:bCs/>
            <w:color w:val="auto"/>
            <w:u w:val="none"/>
            <w:lang w:val="ro-RO" w:eastAsia="en-US"/>
          </w:rPr>
          <w:t>art. 1</w:t>
        </w:r>
      </w:hyperlink>
      <w:r w:rsidRPr="00EA467A">
        <w:rPr>
          <w:rFonts w:eastAsia="Calibri"/>
          <w:bCs/>
          <w:lang w:val="ro-RO" w:eastAsia="en-US"/>
        </w:rPr>
        <w:t xml:space="preserve"> din Acord/ art. 72 din Cod</w:t>
      </w:r>
      <w:r w:rsidRPr="00EA467A">
        <w:rPr>
          <w:lang w:val="ro-RO" w:eastAsia="ro-RO"/>
        </w:rPr>
        <w:t>, valoarea de tranzacție a mărfurilor importate ar trebui acceptată indiferent de momentul la care a fost încheiat contractul de vânzare și, prin urmare, indiferent de orice fluctuații ale pieței după data încheierii contractului.</w:t>
      </w:r>
    </w:p>
    <w:p w:rsidR="006F218D" w:rsidRPr="00EA467A" w:rsidRDefault="006F218D" w:rsidP="006F218D">
      <w:pPr>
        <w:spacing w:after="300" w:line="259" w:lineRule="auto"/>
        <w:ind w:left="-567" w:firstLine="425"/>
        <w:contextualSpacing/>
        <w:jc w:val="both"/>
        <w:rPr>
          <w:lang w:val="ro-RO" w:eastAsia="ro-RO"/>
        </w:rPr>
      </w:pPr>
      <w:r w:rsidRPr="00EA467A">
        <w:rPr>
          <w:lang w:val="ro-RO" w:eastAsia="ro-RO"/>
        </w:rPr>
        <w:t>5.  </w:t>
      </w:r>
      <w:hyperlink r:id="rId74" w:anchor="art1" w:history="1">
        <w:r w:rsidRPr="00EA467A">
          <w:rPr>
            <w:bCs/>
            <w:lang w:val="ro-RO" w:eastAsia="ro-RO"/>
          </w:rPr>
          <w:t>Art. 1</w:t>
        </w:r>
      </w:hyperlink>
      <w:r w:rsidRPr="00EA467A">
        <w:rPr>
          <w:rFonts w:eastAsia="Calibri"/>
          <w:bCs/>
          <w:lang w:val="ro-RO" w:eastAsia="en-US"/>
        </w:rPr>
        <w:t xml:space="preserve"> </w:t>
      </w:r>
      <w:r w:rsidRPr="00EA467A">
        <w:rPr>
          <w:bCs/>
          <w:lang w:val="ro-RO" w:eastAsia="ro-RO"/>
        </w:rPr>
        <w:t>din Acord/ art. 72 din Cod</w:t>
      </w:r>
      <w:r w:rsidRPr="00EA467A">
        <w:rPr>
          <w:lang w:val="ro-RO" w:eastAsia="ro-RO"/>
        </w:rPr>
        <w:t> face o trimitere subsidiară la un standard de timp în par. 2 lit. (b) al  </w:t>
      </w:r>
      <w:hyperlink r:id="rId75" w:anchor="art1" w:history="1">
        <w:r w:rsidRPr="00EA467A">
          <w:rPr>
            <w:rStyle w:val="a3"/>
            <w:bCs/>
            <w:color w:val="auto"/>
            <w:u w:val="none"/>
            <w:lang w:val="ro-RO" w:eastAsia="ro-RO"/>
          </w:rPr>
          <w:t>art. 1</w:t>
        </w:r>
      </w:hyperlink>
      <w:r w:rsidRPr="00EA467A">
        <w:rPr>
          <w:lang w:val="ro-RO" w:eastAsia="ro-RO"/>
        </w:rPr>
        <w:t xml:space="preserve"> din Acord/ pct. 68 din Regulament; aceasta se referă numai la valorile „de test” și, prin urmare, nu influențează situația în care nu există niciun element de timp implicat în determinarea valorii de tranzacție în conformitate cu  </w:t>
      </w:r>
      <w:hyperlink r:id="rId76" w:anchor="art1" w:history="1">
        <w:r w:rsidRPr="00EA467A">
          <w:rPr>
            <w:bCs/>
            <w:lang w:val="ro-RO" w:eastAsia="ro-RO"/>
          </w:rPr>
          <w:t>art. 1</w:t>
        </w:r>
      </w:hyperlink>
      <w:r w:rsidRPr="00EA467A">
        <w:rPr>
          <w:bCs/>
          <w:lang w:val="ro-RO" w:eastAsia="ro-RO"/>
        </w:rPr>
        <w:t xml:space="preserve"> din Acord/ art. 72 din Cod</w:t>
      </w:r>
      <w:r w:rsidRPr="00EA467A">
        <w:rPr>
          <w:lang w:val="ro-RO" w:eastAsia="ro-RO"/>
        </w:rPr>
        <w:t>.</w:t>
      </w:r>
    </w:p>
    <w:p w:rsidR="006F218D" w:rsidRPr="00EA467A" w:rsidRDefault="006F218D" w:rsidP="006F218D">
      <w:pPr>
        <w:spacing w:after="300" w:line="259" w:lineRule="auto"/>
        <w:ind w:left="-567" w:firstLine="425"/>
        <w:contextualSpacing/>
        <w:jc w:val="both"/>
        <w:rPr>
          <w:lang w:val="ro-RO" w:eastAsia="ro-RO"/>
        </w:rPr>
      </w:pPr>
      <w:r w:rsidRPr="00EA467A">
        <w:rPr>
          <w:lang w:val="ro-RO" w:eastAsia="ro-RO"/>
        </w:rPr>
        <w:t>6. Par. 2 lit.</w:t>
      </w:r>
      <w:r w:rsidRPr="00EA467A">
        <w:rPr>
          <w:iCs/>
          <w:lang w:val="ro-RO" w:eastAsia="ro-RO"/>
        </w:rPr>
        <w:t xml:space="preserve"> (b)</w:t>
      </w:r>
      <w:r w:rsidRPr="00EA467A">
        <w:rPr>
          <w:lang w:val="ro-RO" w:eastAsia="ro-RO"/>
        </w:rPr>
        <w:t> al </w:t>
      </w:r>
      <w:hyperlink r:id="rId77" w:anchor="art1" w:history="1">
        <w:r w:rsidRPr="00EA467A">
          <w:rPr>
            <w:rStyle w:val="a3"/>
            <w:bCs/>
            <w:color w:val="auto"/>
            <w:u w:val="none"/>
            <w:lang w:val="ro-RO" w:eastAsia="ro-RO"/>
          </w:rPr>
          <w:t>art. 1</w:t>
        </w:r>
      </w:hyperlink>
      <w:r w:rsidRPr="00EA467A">
        <w:rPr>
          <w:lang w:val="ro-RO" w:eastAsia="ro-RO"/>
        </w:rPr>
        <w:t xml:space="preserve"> din Acord/ pct. 68 din Regulament prevede că, în cazul unei vânzări între persoane afiliate, valoarea de tranzacție va fi acceptată și mărfurile evaluate în conformitate cu prevederile par. 1 al  </w:t>
      </w:r>
      <w:hyperlink r:id="rId78" w:anchor="art1" w:history="1">
        <w:r w:rsidRPr="00EA467A">
          <w:rPr>
            <w:rStyle w:val="a3"/>
            <w:bCs/>
            <w:color w:val="auto"/>
            <w:u w:val="none"/>
            <w:lang w:val="ro-RO" w:eastAsia="ro-RO"/>
          </w:rPr>
          <w:t>art. 1</w:t>
        </w:r>
      </w:hyperlink>
      <w:r w:rsidRPr="00EA467A">
        <w:rPr>
          <w:bCs/>
          <w:lang w:val="ro-RO" w:eastAsia="ro-RO"/>
        </w:rPr>
        <w:t xml:space="preserve"> din Acord/</w:t>
      </w:r>
      <w:r w:rsidRPr="00EA467A">
        <w:rPr>
          <w:lang w:val="ro-RO" w:eastAsia="ro-RO"/>
        </w:rPr>
        <w:t xml:space="preserve"> </w:t>
      </w:r>
      <w:r w:rsidRPr="00EA467A">
        <w:rPr>
          <w:bCs/>
          <w:lang w:val="ro-RO" w:eastAsia="ro-RO"/>
        </w:rPr>
        <w:t>art. 72 alin. (1) din Cod</w:t>
      </w:r>
      <w:r w:rsidRPr="00EA467A">
        <w:rPr>
          <w:lang w:val="ro-RO" w:eastAsia="ro-RO"/>
        </w:rPr>
        <w:t> ori de câte ori importatorul demonstrează că această valoare este aproape de una dintre cele trei alternative care apar în același timp sau aproximativ în același timp. Dar dacă termenul „care apare în sau aproximativ în același timp” ar fi unica referință care trebuie luată în considerare, ar putea exista în unele cazuri o diferență substanțială între condițiile care afectează mărfurile evaluate și cele care afectează mărfurile care furnizează valoarea de testare, și ar putea rezulta o comparație nepotrivită.</w:t>
      </w:r>
    </w:p>
    <w:p w:rsidR="006F218D" w:rsidRPr="00EA467A" w:rsidRDefault="006F218D" w:rsidP="006F218D">
      <w:pPr>
        <w:spacing w:after="300" w:line="259" w:lineRule="auto"/>
        <w:ind w:left="-567" w:firstLine="425"/>
        <w:contextualSpacing/>
        <w:jc w:val="both"/>
        <w:rPr>
          <w:b/>
          <w:bCs/>
          <w:lang w:val="ro-RO" w:eastAsia="ro-RO"/>
        </w:rPr>
      </w:pPr>
      <w:r w:rsidRPr="00EA467A">
        <w:rPr>
          <w:lang w:val="ro-RO" w:eastAsia="ro-RO"/>
        </w:rPr>
        <w:t>7. Aplicarea par. 2 lit.</w:t>
      </w:r>
      <w:r w:rsidRPr="00EA467A">
        <w:rPr>
          <w:iCs/>
          <w:lang w:val="ro-RO" w:eastAsia="ro-RO"/>
        </w:rPr>
        <w:t xml:space="preserve"> (b)</w:t>
      </w:r>
      <w:r w:rsidRPr="00EA467A">
        <w:rPr>
          <w:lang w:val="ro-RO" w:eastAsia="ro-RO"/>
        </w:rPr>
        <w:t> al </w:t>
      </w:r>
      <w:hyperlink r:id="rId79" w:anchor="art1" w:history="1">
        <w:r w:rsidRPr="00EA467A">
          <w:rPr>
            <w:rStyle w:val="a3"/>
            <w:bCs/>
            <w:color w:val="auto"/>
            <w:u w:val="none"/>
            <w:lang w:val="ro-RO" w:eastAsia="ro-RO"/>
          </w:rPr>
          <w:t>art. 1</w:t>
        </w:r>
      </w:hyperlink>
      <w:r w:rsidRPr="00EA467A">
        <w:rPr>
          <w:lang w:val="ro-RO" w:eastAsia="ro-RO"/>
        </w:rPr>
        <w:t xml:space="preserve"> din Acord/ pct. 68 din Regulament trebuie să fie în conformitate cu principiile Acordului/ Codului. Momentul exportului, care este standardul de comparație în sensul  </w:t>
      </w:r>
      <w:hyperlink r:id="rId80" w:anchor="art2" w:history="1">
        <w:r w:rsidRPr="00EA467A">
          <w:rPr>
            <w:bCs/>
            <w:lang w:val="ro-RO" w:eastAsia="ro-RO"/>
          </w:rPr>
          <w:t>art. 2</w:t>
        </w:r>
      </w:hyperlink>
      <w:r w:rsidRPr="00EA467A">
        <w:rPr>
          <w:lang w:val="ro-RO" w:eastAsia="ro-RO"/>
        </w:rPr>
        <w:t> și </w:t>
      </w:r>
      <w:hyperlink r:id="rId81" w:anchor="art3" w:history="1">
        <w:r w:rsidRPr="00EA467A">
          <w:rPr>
            <w:bCs/>
            <w:lang w:val="ro-RO" w:eastAsia="ro-RO"/>
          </w:rPr>
          <w:t>3</w:t>
        </w:r>
      </w:hyperlink>
      <w:r w:rsidRPr="00EA467A">
        <w:rPr>
          <w:lang w:val="ro-RO" w:eastAsia="ro-RO"/>
        </w:rPr>
        <w:t> din Acord/</w:t>
      </w:r>
      <w:r w:rsidRPr="00EA467A">
        <w:rPr>
          <w:b/>
          <w:lang w:val="ro-RO"/>
        </w:rPr>
        <w:t xml:space="preserve"> </w:t>
      </w:r>
      <w:r w:rsidRPr="00EA467A">
        <w:rPr>
          <w:lang w:val="ro-RO"/>
        </w:rPr>
        <w:t>art. 81 din Cod</w:t>
      </w:r>
      <w:r w:rsidRPr="00EA467A">
        <w:rPr>
          <w:lang w:val="ro-RO" w:eastAsia="ro-RO"/>
        </w:rPr>
        <w:t>, ar fi o abordare.</w:t>
      </w:r>
    </w:p>
    <w:p w:rsidR="006F218D" w:rsidRPr="00EA467A" w:rsidRDefault="006F218D" w:rsidP="006F218D">
      <w:pPr>
        <w:spacing w:after="300" w:line="259" w:lineRule="auto"/>
        <w:ind w:left="-567" w:firstLine="425"/>
        <w:contextualSpacing/>
        <w:jc w:val="both"/>
        <w:rPr>
          <w:lang w:val="ro-RO" w:eastAsia="ro-RO"/>
        </w:rPr>
      </w:pPr>
      <w:r w:rsidRPr="00EA467A">
        <w:rPr>
          <w:lang w:val="ro-RO" w:eastAsia="ro-RO"/>
        </w:rPr>
        <w:t>8. Ar fi, de asemenea, posibile și alte măsuri în cadrul Acordului/ Codului, în special standarde de timp adaptate la principiile care stau la baza valorilor de testare în cauză, și anume: pentru par. 2 lit.</w:t>
      </w:r>
      <w:r w:rsidRPr="00EA467A">
        <w:rPr>
          <w:iCs/>
          <w:lang w:val="ro-RO" w:eastAsia="ro-RO"/>
        </w:rPr>
        <w:t xml:space="preserve"> (b) (i)</w:t>
      </w:r>
      <w:r w:rsidRPr="00EA467A">
        <w:rPr>
          <w:lang w:val="ro-RO" w:eastAsia="ro-RO"/>
        </w:rPr>
        <w:t> al </w:t>
      </w:r>
      <w:hyperlink r:id="rId82" w:anchor="art1" w:history="1">
        <w:r w:rsidRPr="00EA467A">
          <w:rPr>
            <w:rStyle w:val="a3"/>
            <w:bCs/>
            <w:color w:val="auto"/>
            <w:u w:val="none"/>
            <w:lang w:val="ro-RO" w:eastAsia="ro-RO"/>
          </w:rPr>
          <w:t>art. 1</w:t>
        </w:r>
      </w:hyperlink>
      <w:r w:rsidRPr="00EA467A">
        <w:rPr>
          <w:lang w:val="ro-RO" w:eastAsia="ro-RO"/>
        </w:rPr>
        <w:t xml:space="preserve"> din Acord/ pct. 68 alin. 2 lit. a) din Regulament momentul exportului către țara de import a mărfurilor evaluate, pentru par. 2 lit.</w:t>
      </w:r>
      <w:r w:rsidRPr="00EA467A">
        <w:rPr>
          <w:iCs/>
          <w:lang w:val="ro-RO" w:eastAsia="ro-RO"/>
        </w:rPr>
        <w:t xml:space="preserve"> (b) (ii)</w:t>
      </w:r>
      <w:r w:rsidRPr="00EA467A">
        <w:rPr>
          <w:lang w:val="ro-RO" w:eastAsia="ro-RO"/>
        </w:rPr>
        <w:t> al </w:t>
      </w:r>
      <w:hyperlink r:id="rId83" w:anchor="art1" w:history="1">
        <w:r w:rsidRPr="00EA467A">
          <w:rPr>
            <w:rStyle w:val="a3"/>
            <w:bCs/>
            <w:color w:val="auto"/>
            <w:u w:val="none"/>
            <w:lang w:val="ro-RO" w:eastAsia="ro-RO"/>
          </w:rPr>
          <w:t>art. 1</w:t>
        </w:r>
      </w:hyperlink>
      <w:r w:rsidRPr="00EA467A">
        <w:rPr>
          <w:lang w:val="ro-RO" w:eastAsia="ro-RO"/>
        </w:rPr>
        <w:t xml:space="preserve"> din Acord/ pct. 68 alin. 2 lit. b) din Regulament momentul vânzării către țara de import a mărfurilor care sunt evaluate și pentru par. 2 lit.</w:t>
      </w:r>
      <w:r w:rsidRPr="00EA467A">
        <w:rPr>
          <w:iCs/>
          <w:lang w:val="ro-RO" w:eastAsia="ro-RO"/>
        </w:rPr>
        <w:t xml:space="preserve"> (b) (iii)</w:t>
      </w:r>
      <w:r w:rsidRPr="00EA467A">
        <w:rPr>
          <w:lang w:val="ro-RO" w:eastAsia="ro-RO"/>
        </w:rPr>
        <w:t> al </w:t>
      </w:r>
      <w:hyperlink r:id="rId84" w:anchor="art1" w:history="1">
        <w:r w:rsidRPr="00EA467A">
          <w:rPr>
            <w:rStyle w:val="a3"/>
            <w:bCs/>
            <w:color w:val="auto"/>
            <w:u w:val="none"/>
            <w:lang w:val="ro-RO" w:eastAsia="ro-RO"/>
          </w:rPr>
          <w:t>art. 1</w:t>
        </w:r>
      </w:hyperlink>
      <w:r w:rsidRPr="00EA467A">
        <w:rPr>
          <w:lang w:val="ro-RO" w:eastAsia="ro-RO"/>
        </w:rPr>
        <w:t xml:space="preserve"> din Acord/ pct. 68 alin. 2 lit. c) din Regulament momentul importului mărfurilor evaluate.</w:t>
      </w:r>
    </w:p>
    <w:p w:rsidR="006F218D" w:rsidRPr="00EA467A" w:rsidRDefault="006F218D" w:rsidP="006F218D">
      <w:pPr>
        <w:spacing w:after="160" w:line="300" w:lineRule="atLeast"/>
        <w:ind w:left="-567" w:firstLine="425"/>
        <w:contextualSpacing/>
        <w:jc w:val="center"/>
        <w:outlineLvl w:val="2"/>
        <w:rPr>
          <w:b/>
          <w:bCs/>
          <w:i/>
          <w:iCs/>
          <w:lang w:val="ro-RO" w:eastAsia="ro-RO"/>
        </w:rPr>
      </w:pPr>
      <w:hyperlink r:id="rId85" w:anchor="art2" w:history="1">
        <w:r w:rsidRPr="00EA467A">
          <w:rPr>
            <w:b/>
            <w:bCs/>
            <w:i/>
            <w:iCs/>
            <w:lang w:val="ro-RO" w:eastAsia="ro-RO"/>
          </w:rPr>
          <w:t>Art. 2</w:t>
        </w:r>
      </w:hyperlink>
      <w:r w:rsidRPr="00EA467A">
        <w:rPr>
          <w:b/>
          <w:bCs/>
          <w:i/>
          <w:iCs/>
          <w:lang w:val="ro-RO" w:eastAsia="ro-RO"/>
        </w:rPr>
        <w:t>  și  </w:t>
      </w:r>
      <w:hyperlink r:id="rId86" w:anchor="art3" w:history="1">
        <w:r w:rsidRPr="00EA467A">
          <w:rPr>
            <w:b/>
            <w:bCs/>
            <w:i/>
            <w:iCs/>
            <w:lang w:val="ro-RO" w:eastAsia="ro-RO"/>
          </w:rPr>
          <w:t>3</w:t>
        </w:r>
      </w:hyperlink>
      <w:r w:rsidRPr="00EA467A">
        <w:rPr>
          <w:b/>
          <w:lang w:val="ro-RO"/>
        </w:rPr>
        <w:t xml:space="preserve"> </w:t>
      </w:r>
      <w:r w:rsidRPr="00EA467A">
        <w:rPr>
          <w:b/>
          <w:bCs/>
          <w:i/>
          <w:iCs/>
          <w:lang w:val="ro-RO" w:eastAsia="ro-RO"/>
        </w:rPr>
        <w:t>din Acord/ art. 81 din Cod</w:t>
      </w:r>
    </w:p>
    <w:p w:rsidR="006F218D" w:rsidRPr="00EA467A" w:rsidRDefault="006F218D" w:rsidP="006F218D">
      <w:pPr>
        <w:spacing w:after="300" w:line="259" w:lineRule="auto"/>
        <w:ind w:left="-567" w:firstLine="425"/>
        <w:contextualSpacing/>
        <w:jc w:val="both"/>
        <w:rPr>
          <w:rFonts w:eastAsia="Calibri"/>
          <w:b/>
          <w:bCs/>
          <w:i/>
          <w:iCs/>
          <w:lang w:val="ro-RO" w:eastAsia="en-US"/>
        </w:rPr>
      </w:pPr>
      <w:r w:rsidRPr="00EA467A">
        <w:rPr>
          <w:lang w:val="ro-RO" w:eastAsia="ro-RO"/>
        </w:rPr>
        <w:t>9. Elementul de timp este tratat diferit în </w:t>
      </w:r>
      <w:hyperlink r:id="rId87" w:anchor="art2" w:history="1">
        <w:r w:rsidRPr="00EA467A">
          <w:rPr>
            <w:rStyle w:val="a3"/>
            <w:rFonts w:eastAsia="Calibri"/>
            <w:bCs/>
            <w:iCs/>
            <w:color w:val="auto"/>
            <w:u w:val="none"/>
            <w:lang w:val="ro-RO" w:eastAsia="en-US"/>
          </w:rPr>
          <w:t>art. 2</w:t>
        </w:r>
      </w:hyperlink>
      <w:r w:rsidRPr="00EA467A">
        <w:rPr>
          <w:rFonts w:eastAsia="Calibri"/>
          <w:bCs/>
          <w:iCs/>
          <w:lang w:val="ro-RO" w:eastAsia="en-US"/>
        </w:rPr>
        <w:t>  și  </w:t>
      </w:r>
      <w:hyperlink r:id="rId88" w:anchor="art3" w:history="1">
        <w:r w:rsidRPr="00EA467A">
          <w:rPr>
            <w:rStyle w:val="a3"/>
            <w:rFonts w:eastAsia="Calibri"/>
            <w:bCs/>
            <w:iCs/>
            <w:color w:val="auto"/>
            <w:u w:val="none"/>
            <w:lang w:val="ro-RO" w:eastAsia="en-US"/>
          </w:rPr>
          <w:t>3</w:t>
        </w:r>
      </w:hyperlink>
      <w:r w:rsidRPr="00EA467A">
        <w:rPr>
          <w:rFonts w:eastAsia="Calibri"/>
          <w:lang w:val="ro-RO" w:eastAsia="en-US"/>
        </w:rPr>
        <w:t xml:space="preserve"> </w:t>
      </w:r>
      <w:r w:rsidRPr="00EA467A">
        <w:rPr>
          <w:rFonts w:eastAsia="Calibri"/>
          <w:bCs/>
          <w:iCs/>
          <w:lang w:val="ro-RO" w:eastAsia="en-US"/>
        </w:rPr>
        <w:t>din Acord/ art. 81 din Cod</w:t>
      </w:r>
      <w:r w:rsidRPr="00EA467A">
        <w:rPr>
          <w:rFonts w:eastAsia="Calibri"/>
          <w:b/>
          <w:bCs/>
          <w:i/>
          <w:iCs/>
          <w:lang w:val="ro-RO" w:eastAsia="en-US"/>
        </w:rPr>
        <w:t xml:space="preserve"> </w:t>
      </w:r>
      <w:r w:rsidRPr="00EA467A">
        <w:rPr>
          <w:rFonts w:eastAsia="Calibri"/>
          <w:bCs/>
          <w:iCs/>
          <w:lang w:val="ro-RO" w:eastAsia="en-US"/>
        </w:rPr>
        <w:t>s</w:t>
      </w:r>
      <w:r w:rsidRPr="00EA467A">
        <w:rPr>
          <w:lang w:val="ro-RO" w:eastAsia="ro-RO"/>
        </w:rPr>
        <w:t>pre deosebire  de </w:t>
      </w:r>
      <w:hyperlink r:id="rId89" w:anchor="art1" w:history="1">
        <w:r w:rsidRPr="00EA467A">
          <w:rPr>
            <w:bCs/>
            <w:lang w:val="ro-RO" w:eastAsia="ro-RO"/>
          </w:rPr>
          <w:t>art. 1</w:t>
        </w:r>
      </w:hyperlink>
      <w:r w:rsidRPr="00EA467A">
        <w:rPr>
          <w:lang w:val="ro-RO" w:eastAsia="ro-RO"/>
        </w:rPr>
        <w:t xml:space="preserve"> </w:t>
      </w:r>
      <w:r w:rsidRPr="00EA467A">
        <w:rPr>
          <w:bCs/>
          <w:lang w:val="ro-RO" w:eastAsia="ro-RO"/>
        </w:rPr>
        <w:t>din Acord/ art. 72 din Cod</w:t>
      </w:r>
      <w:r w:rsidRPr="00EA467A">
        <w:rPr>
          <w:lang w:val="ro-RO" w:eastAsia="ro-RO"/>
        </w:rPr>
        <w:t>, în care evaluarea mărfurilor importate se bazează pe un element autonom, și anume prețul efectiv plătit sau de plătit pentru mărfuri,  </w:t>
      </w:r>
      <w:hyperlink r:id="rId90" w:anchor="art2" w:history="1">
        <w:r w:rsidRPr="00EA467A">
          <w:rPr>
            <w:bCs/>
            <w:lang w:val="ro-RO" w:eastAsia="ro-RO"/>
          </w:rPr>
          <w:t>art. 2</w:t>
        </w:r>
      </w:hyperlink>
      <w:r w:rsidRPr="00EA467A">
        <w:rPr>
          <w:lang w:val="ro-RO" w:eastAsia="ro-RO"/>
        </w:rPr>
        <w:t>  și  </w:t>
      </w:r>
      <w:hyperlink r:id="rId91" w:anchor="art3" w:history="1">
        <w:r w:rsidRPr="00EA467A">
          <w:rPr>
            <w:bCs/>
            <w:lang w:val="ro-RO" w:eastAsia="ro-RO"/>
          </w:rPr>
          <w:t>3</w:t>
        </w:r>
      </w:hyperlink>
      <w:r w:rsidRPr="00EA467A">
        <w:rPr>
          <w:rFonts w:eastAsia="Calibri"/>
          <w:bCs/>
          <w:iCs/>
          <w:lang w:val="ro-RO" w:eastAsia="en-US"/>
        </w:rPr>
        <w:t xml:space="preserve"> </w:t>
      </w:r>
      <w:r w:rsidRPr="00EA467A">
        <w:rPr>
          <w:bCs/>
          <w:iCs/>
          <w:lang w:val="ro-RO" w:eastAsia="ro-RO"/>
        </w:rPr>
        <w:t>din Acord/ art. 81 din Cod</w:t>
      </w:r>
      <w:r w:rsidRPr="00EA467A">
        <w:rPr>
          <w:bCs/>
          <w:lang w:val="ro-RO" w:eastAsia="ro-RO"/>
        </w:rPr>
        <w:t> </w:t>
      </w:r>
      <w:r w:rsidRPr="00EA467A">
        <w:rPr>
          <w:lang w:val="ro-RO" w:eastAsia="ro-RO"/>
        </w:rPr>
        <w:t> se referă la valori stabilite anterior în conformitate cu  </w:t>
      </w:r>
      <w:hyperlink r:id="rId92" w:anchor="art1" w:history="1">
        <w:r w:rsidRPr="00EA467A">
          <w:rPr>
            <w:bCs/>
            <w:lang w:val="ro-RO" w:eastAsia="ro-RO"/>
          </w:rPr>
          <w:t>art. 1</w:t>
        </w:r>
      </w:hyperlink>
      <w:r w:rsidRPr="00EA467A">
        <w:rPr>
          <w:lang w:val="ro-RO" w:eastAsia="ro-RO"/>
        </w:rPr>
        <w:t> </w:t>
      </w:r>
      <w:r w:rsidRPr="00EA467A">
        <w:rPr>
          <w:bCs/>
          <w:lang w:val="ro-RO" w:eastAsia="ro-RO"/>
        </w:rPr>
        <w:t>din Acord/ art. 72 din Cod</w:t>
      </w:r>
      <w:r w:rsidRPr="00EA467A">
        <w:rPr>
          <w:lang w:val="ro-RO" w:eastAsia="ro-RO"/>
        </w:rPr>
        <w:t>, și anume valoarea de tranzacție a mărfurilor identice sau similare.</w:t>
      </w:r>
    </w:p>
    <w:p w:rsidR="006F218D" w:rsidRPr="00EA467A" w:rsidRDefault="006F218D" w:rsidP="006F218D">
      <w:pPr>
        <w:spacing w:after="300" w:line="259" w:lineRule="auto"/>
        <w:ind w:left="-567" w:firstLine="425"/>
        <w:contextualSpacing/>
        <w:jc w:val="both"/>
        <w:rPr>
          <w:lang w:val="ro-RO" w:eastAsia="ro-RO"/>
        </w:rPr>
      </w:pPr>
      <w:r w:rsidRPr="00EA467A">
        <w:rPr>
          <w:lang w:val="ro-RO" w:eastAsia="ro-RO"/>
        </w:rPr>
        <w:t>10. Pentru a asigura uniformitatea aplicării,  </w:t>
      </w:r>
      <w:hyperlink r:id="rId93" w:anchor="art2" w:history="1">
        <w:r w:rsidRPr="00EA467A">
          <w:rPr>
            <w:rStyle w:val="a3"/>
            <w:rFonts w:eastAsia="Calibri"/>
            <w:bCs/>
            <w:iCs/>
            <w:color w:val="auto"/>
            <w:u w:val="none"/>
            <w:lang w:val="ro-RO" w:eastAsia="en-US"/>
          </w:rPr>
          <w:t>art. 2</w:t>
        </w:r>
      </w:hyperlink>
      <w:r w:rsidRPr="00EA467A">
        <w:rPr>
          <w:rFonts w:eastAsia="Calibri"/>
          <w:bCs/>
          <w:iCs/>
          <w:lang w:val="ro-RO" w:eastAsia="en-US"/>
        </w:rPr>
        <w:t>  și  </w:t>
      </w:r>
      <w:hyperlink r:id="rId94" w:anchor="art3" w:history="1">
        <w:r w:rsidRPr="00EA467A">
          <w:rPr>
            <w:rStyle w:val="a3"/>
            <w:rFonts w:eastAsia="Calibri"/>
            <w:bCs/>
            <w:iCs/>
            <w:color w:val="auto"/>
            <w:u w:val="none"/>
            <w:lang w:val="ro-RO" w:eastAsia="en-US"/>
          </w:rPr>
          <w:t>3</w:t>
        </w:r>
      </w:hyperlink>
      <w:r w:rsidRPr="00EA467A">
        <w:rPr>
          <w:rFonts w:eastAsia="Calibri"/>
          <w:lang w:val="ro-RO" w:eastAsia="en-US"/>
        </w:rPr>
        <w:t xml:space="preserve"> </w:t>
      </w:r>
      <w:r w:rsidRPr="00EA467A">
        <w:rPr>
          <w:rFonts w:eastAsia="Calibri"/>
          <w:bCs/>
          <w:iCs/>
          <w:lang w:val="ro-RO" w:eastAsia="en-US"/>
        </w:rPr>
        <w:t>din Acord/ art. 81 din Cod</w:t>
      </w:r>
      <w:r w:rsidRPr="00EA467A">
        <w:rPr>
          <w:rFonts w:eastAsia="Calibri"/>
          <w:lang w:val="ro-RO" w:eastAsia="en-US"/>
        </w:rPr>
        <w:t> </w:t>
      </w:r>
      <w:r w:rsidRPr="00EA467A">
        <w:rPr>
          <w:lang w:val="ro-RO" w:eastAsia="ro-RO"/>
        </w:rPr>
        <w:t> precizează că valoarea în vamă determinată în conformitate cu prevederile prezentelor articole este valoarea de tranzacție a mărfurilor identice sau similare exportate în sau aproximativ în același timp cu mărfurile evaluate. Astfel, aceste articole stabilesc un standard de timp extern care trebuie luat în considerare pentru aplicarea lor.</w:t>
      </w:r>
    </w:p>
    <w:p w:rsidR="006F218D" w:rsidRPr="00EA467A" w:rsidRDefault="006F218D" w:rsidP="006F218D">
      <w:pPr>
        <w:spacing w:after="300" w:line="259" w:lineRule="auto"/>
        <w:ind w:left="-567" w:firstLine="425"/>
        <w:contextualSpacing/>
        <w:jc w:val="both"/>
        <w:rPr>
          <w:lang w:val="ro-RO" w:eastAsia="ro-RO"/>
        </w:rPr>
      </w:pPr>
      <w:r w:rsidRPr="00EA467A">
        <w:rPr>
          <w:lang w:val="ro-RO" w:eastAsia="ro-RO"/>
        </w:rPr>
        <w:t>11. Trebuie remarcat faptul că standardul de timp extern aplicabil în temeiul  </w:t>
      </w:r>
      <w:hyperlink r:id="rId95" w:anchor="art2" w:history="1">
        <w:r w:rsidRPr="00EA467A">
          <w:rPr>
            <w:rStyle w:val="a3"/>
            <w:rFonts w:eastAsia="Calibri"/>
            <w:bCs/>
            <w:iCs/>
            <w:color w:val="auto"/>
            <w:u w:val="none"/>
            <w:lang w:val="ro-RO" w:eastAsia="en-US"/>
          </w:rPr>
          <w:t>art. 2</w:t>
        </w:r>
      </w:hyperlink>
      <w:r w:rsidRPr="00EA467A">
        <w:rPr>
          <w:rFonts w:eastAsia="Calibri"/>
          <w:bCs/>
          <w:iCs/>
          <w:lang w:val="ro-RO" w:eastAsia="en-US"/>
        </w:rPr>
        <w:t>  și  </w:t>
      </w:r>
      <w:hyperlink r:id="rId96" w:anchor="art3" w:history="1">
        <w:r w:rsidRPr="00EA467A">
          <w:rPr>
            <w:rStyle w:val="a3"/>
            <w:rFonts w:eastAsia="Calibri"/>
            <w:bCs/>
            <w:iCs/>
            <w:color w:val="auto"/>
            <w:u w:val="none"/>
            <w:lang w:val="ro-RO" w:eastAsia="en-US"/>
          </w:rPr>
          <w:t>3</w:t>
        </w:r>
      </w:hyperlink>
      <w:r w:rsidRPr="00EA467A">
        <w:rPr>
          <w:rFonts w:eastAsia="Calibri"/>
          <w:lang w:val="ro-RO" w:eastAsia="en-US"/>
        </w:rPr>
        <w:t xml:space="preserve"> </w:t>
      </w:r>
      <w:r w:rsidRPr="00EA467A">
        <w:rPr>
          <w:rFonts w:eastAsia="Calibri"/>
          <w:bCs/>
          <w:iCs/>
          <w:lang w:val="ro-RO" w:eastAsia="en-US"/>
        </w:rPr>
        <w:t>din Acord/ art. 81 din Cod</w:t>
      </w:r>
      <w:r w:rsidRPr="00EA467A">
        <w:rPr>
          <w:rFonts w:eastAsia="Calibri"/>
          <w:lang w:val="ro-RO" w:eastAsia="en-US"/>
        </w:rPr>
        <w:t> </w:t>
      </w:r>
      <w:r w:rsidRPr="00EA467A">
        <w:rPr>
          <w:lang w:val="ro-RO" w:eastAsia="ro-RO"/>
        </w:rPr>
        <w:t>este momentul în care mărfurile care urmează să fie evaluate sunt exportate și nu momentul în care sunt vândute.</w:t>
      </w:r>
    </w:p>
    <w:p w:rsidR="006F218D" w:rsidRPr="00EA467A" w:rsidRDefault="006F218D" w:rsidP="006F218D">
      <w:pPr>
        <w:spacing w:after="300" w:line="259" w:lineRule="auto"/>
        <w:ind w:left="-567" w:firstLine="425"/>
        <w:contextualSpacing/>
        <w:jc w:val="both"/>
        <w:rPr>
          <w:lang w:val="ro-RO" w:eastAsia="ro-RO"/>
        </w:rPr>
      </w:pPr>
      <w:r w:rsidRPr="00EA467A">
        <w:rPr>
          <w:lang w:val="ro-RO" w:eastAsia="ro-RO"/>
        </w:rPr>
        <w:t xml:space="preserve">12. Acest standard de timp extern trebuie să permită aplicarea practică a articolelor în cauză. Prin urmare, cuvintele „sau aproximativ în” ar trebui considerate ca fiind destinate pur și simplu să facă termenul „în același timp” mai puțin rigid. În plus, trebuie remarcat faptul că, potrivit Comentariului General Introductiv, Acordul urmărește să bazeze valoarea în vamă pe criterii simple și echitabile, conforme cu practica comercială. Pornind de la aceste principii „în sau aproximativ în același timp” ar trebui să se înțeleagă o perioadă de timp, cât mai apropiată de data exportului, în care practicile comerciale și condițiile de piață care afectează prețul rămân aceleași. În ultimă analiză, problema trebuie decisă de la caz la caz, în contextul general al aplicării </w:t>
      </w:r>
      <w:hyperlink r:id="rId97" w:anchor="art2" w:history="1">
        <w:r w:rsidRPr="00EA467A">
          <w:rPr>
            <w:rStyle w:val="a3"/>
            <w:bCs/>
            <w:iCs/>
            <w:color w:val="auto"/>
            <w:u w:val="none"/>
            <w:lang w:val="ro-RO" w:eastAsia="ro-RO"/>
          </w:rPr>
          <w:t>art. 2</w:t>
        </w:r>
      </w:hyperlink>
      <w:r w:rsidRPr="00EA467A">
        <w:rPr>
          <w:bCs/>
          <w:iCs/>
          <w:lang w:val="ro-RO" w:eastAsia="ro-RO"/>
        </w:rPr>
        <w:t>  și  </w:t>
      </w:r>
      <w:hyperlink r:id="rId98" w:anchor="art3" w:history="1">
        <w:r w:rsidRPr="00EA467A">
          <w:rPr>
            <w:rStyle w:val="a3"/>
            <w:bCs/>
            <w:iCs/>
            <w:color w:val="auto"/>
            <w:u w:val="none"/>
            <w:lang w:val="ro-RO" w:eastAsia="ro-RO"/>
          </w:rPr>
          <w:t>3</w:t>
        </w:r>
      </w:hyperlink>
      <w:r w:rsidRPr="00EA467A">
        <w:rPr>
          <w:lang w:val="ro-RO" w:eastAsia="ro-RO"/>
        </w:rPr>
        <w:t xml:space="preserve"> </w:t>
      </w:r>
      <w:r w:rsidRPr="00EA467A">
        <w:rPr>
          <w:bCs/>
          <w:iCs/>
          <w:lang w:val="ro-RO" w:eastAsia="ro-RO"/>
        </w:rPr>
        <w:t>din Acord/ art. 81 din Cod</w:t>
      </w:r>
      <w:r w:rsidRPr="00EA467A">
        <w:rPr>
          <w:lang w:val="ro-RO" w:eastAsia="ro-RO"/>
        </w:rPr>
        <w:t>.</w:t>
      </w:r>
    </w:p>
    <w:p w:rsidR="006F218D" w:rsidRPr="00EA467A" w:rsidRDefault="006F218D" w:rsidP="006F218D">
      <w:pPr>
        <w:spacing w:after="300" w:line="259" w:lineRule="auto"/>
        <w:ind w:left="-567" w:firstLine="425"/>
        <w:contextualSpacing/>
        <w:jc w:val="both"/>
        <w:rPr>
          <w:lang w:val="ro-RO" w:eastAsia="ro-RO"/>
        </w:rPr>
      </w:pPr>
      <w:r w:rsidRPr="00EA467A">
        <w:rPr>
          <w:lang w:val="ro-RO" w:eastAsia="ro-RO"/>
        </w:rPr>
        <w:lastRenderedPageBreak/>
        <w:t xml:space="preserve">13. Cerințele referitoare la timp nu pot modifica, desigur, ordinea ierarhică strictă a Acordului/ Codului, care impune ca </w:t>
      </w:r>
      <w:hyperlink r:id="rId99" w:anchor="art2" w:history="1">
        <w:r w:rsidRPr="00EA467A">
          <w:rPr>
            <w:rStyle w:val="a3"/>
            <w:bCs/>
            <w:iCs/>
            <w:color w:val="auto"/>
            <w:u w:val="none"/>
            <w:lang w:val="ro-RO" w:eastAsia="ro-RO"/>
          </w:rPr>
          <w:t>art. 2</w:t>
        </w:r>
      </w:hyperlink>
      <w:r w:rsidRPr="00EA467A">
        <w:rPr>
          <w:lang w:val="ro-RO" w:eastAsia="ro-RO"/>
        </w:rPr>
        <w:t xml:space="preserve"> </w:t>
      </w:r>
      <w:r w:rsidRPr="00EA467A">
        <w:rPr>
          <w:bCs/>
          <w:iCs/>
          <w:lang w:val="ro-RO" w:eastAsia="ro-RO"/>
        </w:rPr>
        <w:t>din Acord/ art. 81 din Cod (mărfuri identice)</w:t>
      </w:r>
      <w:r w:rsidRPr="00EA467A">
        <w:rPr>
          <w:lang w:val="ro-RO" w:eastAsia="ro-RO"/>
        </w:rPr>
        <w:t> să fie epuizat, înainte ca  </w:t>
      </w:r>
      <w:hyperlink r:id="rId100" w:anchor="art2" w:history="1">
        <w:r w:rsidRPr="00EA467A">
          <w:rPr>
            <w:rStyle w:val="a3"/>
            <w:rFonts w:eastAsia="Calibri"/>
            <w:bCs/>
            <w:iCs/>
            <w:color w:val="auto"/>
            <w:u w:val="none"/>
            <w:lang w:val="ro-RO" w:eastAsia="en-US"/>
          </w:rPr>
          <w:t xml:space="preserve">art. </w:t>
        </w:r>
      </w:hyperlink>
      <w:r w:rsidRPr="00EA467A">
        <w:rPr>
          <w:rFonts w:eastAsia="Calibri"/>
          <w:lang w:val="ro-RO" w:eastAsia="en-US"/>
        </w:rPr>
        <w:t xml:space="preserve">3 </w:t>
      </w:r>
      <w:r w:rsidRPr="00EA467A">
        <w:rPr>
          <w:rFonts w:eastAsia="Calibri"/>
          <w:bCs/>
          <w:iCs/>
          <w:lang w:val="ro-RO" w:eastAsia="en-US"/>
        </w:rPr>
        <w:t>din Acord/ art. 81 din Cod (mărfuri similare)</w:t>
      </w:r>
      <w:r w:rsidRPr="00EA467A">
        <w:rPr>
          <w:rFonts w:eastAsia="Calibri"/>
          <w:lang w:val="ro-RO" w:eastAsia="en-US"/>
        </w:rPr>
        <w:t> </w:t>
      </w:r>
      <w:r w:rsidRPr="00EA467A">
        <w:rPr>
          <w:lang w:val="ro-RO" w:eastAsia="ro-RO"/>
        </w:rPr>
        <w:t xml:space="preserve">să poată fi invocat. Astfel, faptul că momentul exportului de mărfuri similare (spre deosebire de mărfuri identice) este mai apropiat de cel al mărfurilor de evaluat nu poate inversa niciodată ordinea de aplicare a </w:t>
      </w:r>
      <w:hyperlink r:id="rId101" w:anchor="art2" w:history="1">
        <w:r w:rsidRPr="00EA467A">
          <w:rPr>
            <w:rStyle w:val="a3"/>
            <w:bCs/>
            <w:iCs/>
            <w:color w:val="auto"/>
            <w:u w:val="none"/>
            <w:lang w:val="ro-RO" w:eastAsia="ro-RO"/>
          </w:rPr>
          <w:t>art. 2</w:t>
        </w:r>
      </w:hyperlink>
      <w:r w:rsidRPr="00EA467A">
        <w:rPr>
          <w:bCs/>
          <w:iCs/>
          <w:lang w:val="ro-RO" w:eastAsia="ro-RO"/>
        </w:rPr>
        <w:t>  și  </w:t>
      </w:r>
      <w:hyperlink r:id="rId102" w:anchor="art3" w:history="1">
        <w:r w:rsidRPr="00EA467A">
          <w:rPr>
            <w:rStyle w:val="a3"/>
            <w:bCs/>
            <w:iCs/>
            <w:color w:val="auto"/>
            <w:u w:val="none"/>
            <w:lang w:val="ro-RO" w:eastAsia="ro-RO"/>
          </w:rPr>
          <w:t>3</w:t>
        </w:r>
      </w:hyperlink>
      <w:r w:rsidRPr="00EA467A">
        <w:rPr>
          <w:lang w:val="ro-RO" w:eastAsia="ro-RO"/>
        </w:rPr>
        <w:t xml:space="preserve"> </w:t>
      </w:r>
      <w:r w:rsidRPr="00EA467A">
        <w:rPr>
          <w:bCs/>
          <w:iCs/>
          <w:lang w:val="ro-RO" w:eastAsia="ro-RO"/>
        </w:rPr>
        <w:t>din Acord/ art. 81 din Cod</w:t>
      </w:r>
      <w:r w:rsidRPr="00EA467A">
        <w:rPr>
          <w:lang w:val="ro-RO" w:eastAsia="ro-RO"/>
        </w:rPr>
        <w:t>. </w:t>
      </w:r>
    </w:p>
    <w:p w:rsidR="006F218D" w:rsidRPr="00EA467A" w:rsidRDefault="006F218D" w:rsidP="006F218D">
      <w:pPr>
        <w:spacing w:after="160" w:line="300" w:lineRule="atLeast"/>
        <w:ind w:left="-567" w:firstLine="425"/>
        <w:contextualSpacing/>
        <w:jc w:val="center"/>
        <w:outlineLvl w:val="2"/>
        <w:rPr>
          <w:b/>
          <w:bCs/>
          <w:lang w:val="ro-RO" w:eastAsia="ro-RO"/>
        </w:rPr>
      </w:pPr>
      <w:r w:rsidRPr="00EA467A">
        <w:rPr>
          <w:b/>
          <w:bCs/>
          <w:i/>
          <w:iCs/>
          <w:lang w:val="ro-RO" w:eastAsia="ro-RO"/>
        </w:rPr>
        <w:t>Timpul material pentru evaluarea în vamă</w:t>
      </w:r>
    </w:p>
    <w:p w:rsidR="006F218D" w:rsidRPr="00316670" w:rsidRDefault="006F218D" w:rsidP="006F218D">
      <w:pPr>
        <w:spacing w:after="160" w:line="259" w:lineRule="auto"/>
        <w:ind w:left="-567" w:firstLine="425"/>
        <w:contextualSpacing/>
        <w:jc w:val="both"/>
        <w:rPr>
          <w:lang w:val="ro-RO" w:eastAsia="ro-RO"/>
        </w:rPr>
      </w:pPr>
      <w:r w:rsidRPr="00EA467A">
        <w:rPr>
          <w:lang w:val="ro-RO" w:eastAsia="ro-RO"/>
        </w:rPr>
        <w:t>14. Observațiile de mai sus cu privire la rolul elementului de timp în aplicarea  </w:t>
      </w:r>
      <w:r w:rsidRPr="00EA467A">
        <w:rPr>
          <w:rFonts w:eastAsia="Calibri"/>
          <w:lang w:val="ro-RO" w:eastAsia="en-US"/>
        </w:rPr>
        <w:t>art. 1, 2 și 3 din Acord/ art. 72 și 81 din Cod</w:t>
      </w:r>
      <w:r w:rsidRPr="00EA467A">
        <w:rPr>
          <w:lang w:val="ro-RO" w:eastAsia="ro-RO"/>
        </w:rPr>
        <w:t xml:space="preserve"> nu au, desigur, nicio legătură cu timpul material pentru evaluarea în vamă.  </w:t>
      </w:r>
      <w:r>
        <w:rPr>
          <w:lang w:val="ro-RO" w:eastAsia="ro-RO"/>
        </w:rPr>
        <w:t xml:space="preserve">Prevederile cu privire la timp din </w:t>
      </w:r>
      <w:hyperlink r:id="rId103" w:anchor="art9" w:history="1">
        <w:r>
          <w:rPr>
            <w:bCs/>
            <w:lang w:val="ro-RO" w:eastAsia="ro-RO"/>
          </w:rPr>
          <w:t>a</w:t>
        </w:r>
        <w:r w:rsidRPr="00EA467A">
          <w:rPr>
            <w:bCs/>
            <w:lang w:val="ro-RO" w:eastAsia="ro-RO"/>
          </w:rPr>
          <w:t>rt. 9</w:t>
        </w:r>
      </w:hyperlink>
      <w:r w:rsidRPr="00EA467A">
        <w:rPr>
          <w:bCs/>
          <w:lang w:val="ro-RO" w:eastAsia="ro-RO"/>
        </w:rPr>
        <w:t xml:space="preserve"> din Acord/</w:t>
      </w:r>
      <w:r w:rsidRPr="00EA467A">
        <w:rPr>
          <w:lang w:val="ro-RO" w:eastAsia="ro-RO"/>
        </w:rPr>
        <w:t> art. 86 din Cod </w:t>
      </w:r>
      <w:r>
        <w:rPr>
          <w:lang w:val="ro-RO" w:eastAsia="ro-RO"/>
        </w:rPr>
        <w:t>trebuie</w:t>
      </w:r>
      <w:r w:rsidRPr="00EA467A">
        <w:rPr>
          <w:lang w:val="ro-RO" w:eastAsia="ro-RO"/>
        </w:rPr>
        <w:t xml:space="preserve"> luat</w:t>
      </w:r>
      <w:r>
        <w:rPr>
          <w:lang w:val="ro-RO" w:eastAsia="ro-RO"/>
        </w:rPr>
        <w:t>e</w:t>
      </w:r>
      <w:r w:rsidRPr="00EA467A">
        <w:rPr>
          <w:lang w:val="ro-RO" w:eastAsia="ro-RO"/>
        </w:rPr>
        <w:t xml:space="preserve"> în considerare numai pentru conversia valutară.</w:t>
      </w:r>
    </w:p>
    <w:p w:rsidR="006F218D" w:rsidRDefault="006F218D" w:rsidP="006F218D">
      <w:pPr>
        <w:spacing w:after="160"/>
        <w:ind w:left="-567" w:firstLine="425"/>
        <w:jc w:val="center"/>
        <w:rPr>
          <w:rFonts w:eastAsia="Calibri"/>
          <w:b/>
          <w:lang w:val="ro-RO" w:eastAsia="en-US"/>
        </w:rPr>
      </w:pPr>
    </w:p>
    <w:p w:rsidR="006F218D" w:rsidRPr="00463E3B" w:rsidRDefault="006F218D" w:rsidP="006F218D">
      <w:pPr>
        <w:spacing w:after="160"/>
        <w:ind w:left="-567" w:firstLine="425"/>
        <w:jc w:val="center"/>
        <w:rPr>
          <w:rFonts w:eastAsia="Calibri"/>
          <w:b/>
          <w:lang w:val="ro-RO" w:eastAsia="en-US"/>
        </w:rPr>
      </w:pPr>
      <w:r w:rsidRPr="00463E3B">
        <w:rPr>
          <w:rFonts w:eastAsia="Calibri"/>
          <w:b/>
          <w:lang w:val="ro-RO" w:eastAsia="en-US"/>
        </w:rPr>
        <w:t xml:space="preserve">Nota Explicativă 6.1. </w:t>
      </w:r>
    </w:p>
    <w:p w:rsidR="006F218D" w:rsidRPr="00463E3B" w:rsidRDefault="006F218D" w:rsidP="006F218D">
      <w:pPr>
        <w:spacing w:after="160"/>
        <w:ind w:left="-567" w:firstLine="425"/>
        <w:jc w:val="center"/>
        <w:rPr>
          <w:rFonts w:eastAsia="Calibri"/>
          <w:b/>
          <w:lang w:val="ro-RO" w:eastAsia="en-US"/>
        </w:rPr>
      </w:pPr>
      <w:r w:rsidRPr="00463E3B">
        <w:rPr>
          <w:rFonts w:eastAsia="Calibri"/>
          <w:b/>
          <w:lang w:val="ro-RO" w:eastAsia="en-US"/>
        </w:rPr>
        <w:t>Distincția între termenul „</w:t>
      </w:r>
      <w:r w:rsidRPr="003564DC">
        <w:rPr>
          <w:rFonts w:eastAsia="Calibri"/>
          <w:b/>
          <w:i/>
          <w:lang w:val="ro-RO" w:eastAsia="en-US"/>
        </w:rPr>
        <w:t>întreținere”</w:t>
      </w:r>
      <w:r w:rsidRPr="00463E3B">
        <w:rPr>
          <w:rFonts w:eastAsia="Calibri"/>
          <w:b/>
          <w:lang w:val="ro-RO" w:eastAsia="en-US"/>
        </w:rPr>
        <w:t xml:space="preserve"> din Nota la art. 1 din Acord/ art. 75 alin. 2) din Cod și termenul </w:t>
      </w:r>
      <w:r w:rsidRPr="003564DC">
        <w:rPr>
          <w:rFonts w:eastAsia="Calibri"/>
          <w:b/>
          <w:i/>
          <w:lang w:val="ro-RO" w:eastAsia="en-US"/>
        </w:rPr>
        <w:t>„garanție”.</w:t>
      </w:r>
    </w:p>
    <w:p w:rsidR="006F218D" w:rsidRPr="00463E3B" w:rsidRDefault="006F218D" w:rsidP="006F218D">
      <w:pPr>
        <w:spacing w:after="160"/>
        <w:ind w:left="-567" w:firstLine="425"/>
        <w:jc w:val="both"/>
        <w:rPr>
          <w:rFonts w:eastAsia="Calibri"/>
          <w:lang w:val="ro-RO" w:eastAsia="en-US"/>
        </w:rPr>
      </w:pPr>
      <w:r w:rsidRPr="00463E3B">
        <w:rPr>
          <w:rFonts w:eastAsia="Calibri"/>
          <w:lang w:val="ro-RO" w:eastAsia="en-US"/>
        </w:rPr>
        <w:t>1.  </w:t>
      </w:r>
      <w:hyperlink r:id="rId104" w:anchor="annex1" w:history="1">
        <w:r w:rsidRPr="00463E3B">
          <w:rPr>
            <w:rStyle w:val="a3"/>
            <w:rFonts w:eastAsia="Calibri"/>
            <w:bCs/>
            <w:color w:val="auto"/>
            <w:u w:val="none"/>
            <w:lang w:val="ro-RO" w:eastAsia="en-US"/>
          </w:rPr>
          <w:t>Nota de la art. 1</w:t>
        </w:r>
      </w:hyperlink>
      <w:r w:rsidRPr="00463E3B">
        <w:rPr>
          <w:rFonts w:eastAsia="Calibri"/>
          <w:lang w:val="ro-RO" w:eastAsia="en-US"/>
        </w:rPr>
        <w:t xml:space="preserve"> din Acord/</w:t>
      </w:r>
      <w:r w:rsidRPr="00463E3B">
        <w:rPr>
          <w:rFonts w:eastAsia="Calibri"/>
          <w:b/>
          <w:lang w:val="ro-RO" w:eastAsia="en-US"/>
        </w:rPr>
        <w:t xml:space="preserve"> </w:t>
      </w:r>
      <w:r w:rsidRPr="00463E3B">
        <w:rPr>
          <w:rFonts w:eastAsia="Calibri"/>
          <w:lang w:val="ro-RO" w:eastAsia="en-US"/>
        </w:rPr>
        <w:t>art. 75 alin. 2) din Cod, în paragrafele referitoare la „prețul efectiv plătit sau de plătit”, prevede, printre altele, că valoarea în vamă nu va include taxele de întreținere, efectuate după importul mărfurilor importate, cum ar fi instalații industriale, utilaje sau echipamente, cu condiția să fie distincte de prețul efectiv plătit sau de plătit pentru mărfurile importate.</w:t>
      </w:r>
    </w:p>
    <w:p w:rsidR="006F218D" w:rsidRPr="00463E3B" w:rsidRDefault="006F218D" w:rsidP="006F218D">
      <w:pPr>
        <w:spacing w:after="160"/>
        <w:ind w:left="-567" w:firstLine="425"/>
        <w:jc w:val="both"/>
        <w:rPr>
          <w:rFonts w:eastAsia="Calibri"/>
          <w:lang w:val="ro-RO" w:eastAsia="en-US"/>
        </w:rPr>
      </w:pPr>
      <w:r w:rsidRPr="00463E3B">
        <w:rPr>
          <w:rFonts w:eastAsia="Calibri"/>
          <w:lang w:val="ro-RO" w:eastAsia="en-US"/>
        </w:rPr>
        <w:t>2. Întrucât conceptul de „întreținere” nu este definit în mod specific în Acord/Cod, termenului trebuie să i se atribuie sensul obișnuit.</w:t>
      </w:r>
    </w:p>
    <w:p w:rsidR="006F218D" w:rsidRPr="00463E3B" w:rsidRDefault="006F218D" w:rsidP="006F218D">
      <w:pPr>
        <w:spacing w:after="160"/>
        <w:ind w:left="-567" w:firstLine="425"/>
        <w:jc w:val="both"/>
        <w:rPr>
          <w:rFonts w:eastAsia="Calibri"/>
          <w:lang w:val="ro-RO" w:eastAsia="en-US"/>
        </w:rPr>
      </w:pPr>
      <w:r w:rsidRPr="00463E3B">
        <w:rPr>
          <w:rFonts w:eastAsia="Calibri"/>
          <w:lang w:val="ro-RO" w:eastAsia="en-US"/>
        </w:rPr>
        <w:t>3. Lucrările de referință definesc „întreținerea” în termeni generali ca, de exemplu:</w:t>
      </w:r>
    </w:p>
    <w:p w:rsidR="006F218D" w:rsidRPr="00463E3B" w:rsidRDefault="006F218D" w:rsidP="006F218D">
      <w:pPr>
        <w:spacing w:after="160"/>
        <w:ind w:left="-567" w:firstLine="425"/>
        <w:jc w:val="both"/>
        <w:rPr>
          <w:rFonts w:eastAsia="Calibri"/>
          <w:lang w:val="ro-RO" w:eastAsia="en-US"/>
        </w:rPr>
      </w:pPr>
      <w:r w:rsidRPr="00463E3B">
        <w:rPr>
          <w:rFonts w:eastAsia="Calibri"/>
          <w:lang w:val="ro-RO" w:eastAsia="en-US"/>
        </w:rPr>
        <w:t>- „Menținerea sau păstrarea stării proprietății, inclusiv costul reparațiilor obișnuite necesare și adecvate din când în când, în acest scop” (Black's Law Dictionary, Ediția a 6-a, an. 1990, pagina 953); sau</w:t>
      </w:r>
    </w:p>
    <w:p w:rsidR="006F218D" w:rsidRPr="00463E3B" w:rsidRDefault="006F218D" w:rsidP="006F218D">
      <w:pPr>
        <w:spacing w:after="160"/>
        <w:ind w:left="-567" w:firstLine="425"/>
        <w:jc w:val="both"/>
        <w:rPr>
          <w:rFonts w:eastAsia="Calibri"/>
          <w:lang w:val="ro-RO" w:eastAsia="en-US"/>
        </w:rPr>
      </w:pPr>
      <w:r w:rsidRPr="00463E3B">
        <w:rPr>
          <w:rFonts w:eastAsia="Calibri"/>
          <w:lang w:val="ro-RO" w:eastAsia="en-US"/>
        </w:rPr>
        <w:t> - În ceea ce privește activele, termenul de întreținere este definit ca „cheltuieli efectuate pentru a păstra potențialul de serviciu al unui activ pe durata de viață prevăzută inițial; aceste cheltuieli sunt tratate ca cheltuieli periodice sau costuri cu produse” (Black's, pagina 954); sau</w:t>
      </w:r>
    </w:p>
    <w:p w:rsidR="006F218D" w:rsidRPr="00463E3B" w:rsidRDefault="006F218D" w:rsidP="006F218D">
      <w:pPr>
        <w:spacing w:after="160"/>
        <w:ind w:left="-567" w:firstLine="425"/>
        <w:jc w:val="both"/>
        <w:rPr>
          <w:rFonts w:eastAsia="Calibri"/>
          <w:lang w:val="ro-RO" w:eastAsia="en-US"/>
        </w:rPr>
      </w:pPr>
      <w:r w:rsidRPr="00463E3B">
        <w:rPr>
          <w:rFonts w:eastAsia="Calibri"/>
          <w:lang w:val="ro-RO" w:eastAsia="en-US"/>
        </w:rPr>
        <w:t> - „acțiunea de a menține ceva în stare bună, de a asigura ceea ce este necesar în acest scop”; „serviciul într-o companie responsabilă de menținerea performanței echipamentelor și materialelor” (dicționar francez Petit Larousse Illustré, an. 1987 - traducere).</w:t>
      </w:r>
    </w:p>
    <w:p w:rsidR="006F218D" w:rsidRPr="00463E3B" w:rsidRDefault="006F218D" w:rsidP="006F218D">
      <w:pPr>
        <w:spacing w:after="160"/>
        <w:ind w:left="-567" w:firstLine="425"/>
        <w:jc w:val="both"/>
        <w:rPr>
          <w:rFonts w:eastAsia="Calibri"/>
          <w:lang w:val="ro-RO" w:eastAsia="en-US"/>
        </w:rPr>
      </w:pPr>
      <w:r w:rsidRPr="00463E3B">
        <w:rPr>
          <w:rFonts w:eastAsia="Calibri"/>
          <w:lang w:val="ro-RO" w:eastAsia="en-US"/>
        </w:rPr>
        <w:t>4. A apărut întrebarea dacă domeniul de aplicare al termenului „întreținere”, la care se face referire în  Nota la art. 1 din Acord/ art. 75 alin. 2) din Cod, include garanția. Această întrebare este examinată mai jos.</w:t>
      </w:r>
    </w:p>
    <w:p w:rsidR="006F218D" w:rsidRPr="00463E3B" w:rsidRDefault="006F218D" w:rsidP="006F218D">
      <w:pPr>
        <w:spacing w:after="160"/>
        <w:ind w:left="-567" w:firstLine="425"/>
        <w:jc w:val="both"/>
        <w:rPr>
          <w:rFonts w:eastAsia="Calibri"/>
          <w:lang w:val="ro-RO" w:eastAsia="en-US"/>
        </w:rPr>
      </w:pPr>
      <w:r w:rsidRPr="00463E3B">
        <w:rPr>
          <w:rFonts w:eastAsia="Calibri"/>
          <w:lang w:val="ro-RO" w:eastAsia="en-US"/>
        </w:rPr>
        <w:t>5. Diferența dintre „garanție” și „întreținere” este următoarea:</w:t>
      </w:r>
    </w:p>
    <w:p w:rsidR="006F218D" w:rsidRPr="00463E3B" w:rsidRDefault="006F218D" w:rsidP="006F218D">
      <w:pPr>
        <w:spacing w:after="160"/>
        <w:ind w:left="-567" w:firstLine="425"/>
        <w:jc w:val="both"/>
        <w:rPr>
          <w:rFonts w:eastAsia="Calibri"/>
          <w:lang w:val="ro-RO" w:eastAsia="en-US"/>
        </w:rPr>
      </w:pPr>
      <w:r w:rsidRPr="00463E3B">
        <w:rPr>
          <w:rFonts w:eastAsia="Calibri"/>
          <w:lang w:val="ro-RO" w:eastAsia="en-US"/>
        </w:rPr>
        <w:t>- Întreținerea este o formă de îngrijire preventivă a mărfurilor, cum ar fi instalațiile și echipamentele industriale, pentru a asigura întreținerea acelor instalații și echipamente la un standard care le permite să îndeplinească funcția pentru care au fost achiziționate;</w:t>
      </w:r>
    </w:p>
    <w:p w:rsidR="006F218D" w:rsidRPr="00463E3B" w:rsidRDefault="006F218D" w:rsidP="006F218D">
      <w:pPr>
        <w:spacing w:after="160"/>
        <w:ind w:left="-567" w:firstLine="425"/>
        <w:jc w:val="both"/>
        <w:rPr>
          <w:rFonts w:eastAsia="Calibri"/>
          <w:lang w:val="ro-RO" w:eastAsia="en-US"/>
        </w:rPr>
      </w:pPr>
      <w:r w:rsidRPr="00463E3B">
        <w:rPr>
          <w:rFonts w:eastAsia="Calibri"/>
          <w:lang w:val="ro-RO" w:eastAsia="en-US"/>
        </w:rPr>
        <w:t> - Garanția este o formă de garanție a mărfurilor, cum ar fi vehiculele cu motor și aparatele electrice, care acoperă costurile de remediere a defectelor (piese și manoperă) sau de înlocuire, cu condiția îndeplinirii anumitor condiții de către titularul garanției. Dacă aceste condiții nu sunt îndeplinite, garanția poate fi anulată. Garanția acoperă defecte ascunse ale mărfurilor, adică defecte care nu ar trebui să existe și care împiedică utilizarea mărfurilor sau le reduc utilitatea;</w:t>
      </w:r>
    </w:p>
    <w:p w:rsidR="006F218D" w:rsidRPr="00463E3B" w:rsidRDefault="006F218D" w:rsidP="006F218D">
      <w:pPr>
        <w:spacing w:after="160"/>
        <w:ind w:left="-567" w:firstLine="425"/>
        <w:jc w:val="both"/>
        <w:rPr>
          <w:rFonts w:eastAsia="Calibri"/>
          <w:lang w:val="ro-RO" w:eastAsia="en-US"/>
        </w:rPr>
      </w:pPr>
      <w:r w:rsidRPr="00463E3B">
        <w:rPr>
          <w:rFonts w:eastAsia="Calibri"/>
          <w:lang w:val="ro-RO" w:eastAsia="en-US"/>
        </w:rPr>
        <w:t> - Întreținerea trebuie efectuată întotdeauna, în timp ce garanția este doar o măsură de urgență care poate fi invocată în cazul defecțiunii sau subperformanței mărfurilor.</w:t>
      </w:r>
    </w:p>
    <w:p w:rsidR="006F218D" w:rsidRDefault="006F218D" w:rsidP="006F218D">
      <w:pPr>
        <w:spacing w:after="160" w:line="259" w:lineRule="auto"/>
        <w:ind w:left="-567" w:firstLine="425"/>
        <w:jc w:val="both"/>
        <w:rPr>
          <w:rFonts w:eastAsia="Calibri"/>
          <w:lang w:val="ro-RO" w:eastAsia="en-US"/>
        </w:rPr>
      </w:pPr>
      <w:r w:rsidRPr="00463E3B">
        <w:rPr>
          <w:rFonts w:eastAsia="Calibri"/>
          <w:lang w:val="ro-RO" w:eastAsia="en-US"/>
        </w:rPr>
        <w:lastRenderedPageBreak/>
        <w:t>6. Există, prin urmare, o diferență fundamentală între cele două concepte, iar termenul „întreținere” din  Nota la art. 1 din Acord/ art. 75 alin. 2) din Cod,  nu poate fi aplicat garanțiilor.</w:t>
      </w:r>
    </w:p>
    <w:p w:rsidR="004D3098" w:rsidRDefault="004D3098">
      <w:bookmarkStart w:id="0" w:name="_GoBack"/>
      <w:bookmarkEnd w:id="0"/>
    </w:p>
    <w:sectPr w:rsidR="004D3098" w:rsidSect="006F218D">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BEC" w:rsidRDefault="00A00BEC" w:rsidP="006F218D">
      <w:r>
        <w:separator/>
      </w:r>
    </w:p>
  </w:endnote>
  <w:endnote w:type="continuationSeparator" w:id="0">
    <w:p w:rsidR="00A00BEC" w:rsidRDefault="00A00BEC" w:rsidP="006F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BEC" w:rsidRDefault="00A00BEC" w:rsidP="006F218D">
      <w:r>
        <w:separator/>
      </w:r>
    </w:p>
  </w:footnote>
  <w:footnote w:type="continuationSeparator" w:id="0">
    <w:p w:rsidR="00A00BEC" w:rsidRDefault="00A00BEC" w:rsidP="006F218D">
      <w:r>
        <w:continuationSeparator/>
      </w:r>
    </w:p>
  </w:footnote>
  <w:footnote w:id="1">
    <w:p w:rsidR="006F218D" w:rsidRPr="00431E15" w:rsidRDefault="006F218D" w:rsidP="006F218D">
      <w:pPr>
        <w:pStyle w:val="af2"/>
        <w:ind w:left="-567"/>
        <w:jc w:val="both"/>
        <w:rPr>
          <w:i/>
          <w:lang w:val="en-US"/>
        </w:rPr>
      </w:pPr>
      <w:r>
        <w:rPr>
          <w:rStyle w:val="af4"/>
        </w:rPr>
        <w:footnoteRef/>
      </w:r>
      <w:r w:rsidRPr="00431E15">
        <w:rPr>
          <w:lang w:val="en-US"/>
        </w:rPr>
        <w:t xml:space="preserve"> </w:t>
      </w:r>
      <w:r w:rsidRPr="00431E15">
        <w:rPr>
          <w:i/>
          <w:lang w:val="en-US"/>
        </w:rPr>
        <w:t>Acordul privind aplicarea articolului VII din Acordul General privind Tarifele și Comerțul, GATT 1994- în continuare Acord</w:t>
      </w:r>
    </w:p>
  </w:footnote>
  <w:footnote w:id="2">
    <w:p w:rsidR="006F218D" w:rsidRPr="0083129E" w:rsidRDefault="006F218D" w:rsidP="006F218D">
      <w:pPr>
        <w:pStyle w:val="af2"/>
        <w:ind w:left="-567"/>
        <w:jc w:val="both"/>
        <w:rPr>
          <w:lang w:val="en-US"/>
        </w:rPr>
      </w:pPr>
      <w:r>
        <w:rPr>
          <w:rStyle w:val="af4"/>
        </w:rPr>
        <w:footnoteRef/>
      </w:r>
      <w:r w:rsidRPr="0083129E">
        <w:rPr>
          <w:lang w:val="en-US"/>
        </w:rPr>
        <w:t xml:space="preserve"> </w:t>
      </w:r>
      <w:r w:rsidRPr="0083129E">
        <w:rPr>
          <w:i/>
          <w:lang w:val="en-US"/>
        </w:rPr>
        <w:t>Codul vamal al Republicii Moldova nr.95/2021- în continuare Cod</w:t>
      </w:r>
    </w:p>
  </w:footnote>
  <w:footnote w:id="3">
    <w:p w:rsidR="006F218D" w:rsidRPr="00463E3B" w:rsidRDefault="006F218D" w:rsidP="006F218D">
      <w:pPr>
        <w:pStyle w:val="af2"/>
        <w:ind w:left="-567"/>
        <w:jc w:val="both"/>
        <w:rPr>
          <w:i/>
          <w:lang w:val="en-US"/>
        </w:rPr>
      </w:pPr>
      <w:r>
        <w:rPr>
          <w:rStyle w:val="af4"/>
        </w:rPr>
        <w:footnoteRef/>
      </w:r>
      <w:r w:rsidRPr="00463E3B">
        <w:rPr>
          <w:lang w:val="en-US"/>
        </w:rPr>
        <w:t xml:space="preserve"> </w:t>
      </w:r>
      <w:r w:rsidRPr="00463E3B">
        <w:rPr>
          <w:i/>
          <w:lang w:val="en-US"/>
        </w:rPr>
        <w:t>Regulament</w:t>
      </w:r>
      <w:r>
        <w:rPr>
          <w:i/>
          <w:lang w:val="en-US"/>
        </w:rPr>
        <w:t>u</w:t>
      </w:r>
      <w:r w:rsidRPr="00463E3B">
        <w:rPr>
          <w:i/>
          <w:lang w:val="en-US"/>
        </w:rPr>
        <w:t>l de punere în aplicare a Codului vamal nr.95/2021, aprobat prin Hotărârea Guvernului nr.92/2023, în continuare – Regulament</w:t>
      </w:r>
    </w:p>
  </w:footnote>
  <w:footnote w:id="4">
    <w:p w:rsidR="006F218D" w:rsidRPr="00D30EED" w:rsidRDefault="006F218D" w:rsidP="006F218D">
      <w:pPr>
        <w:pStyle w:val="af2"/>
        <w:ind w:left="-567"/>
        <w:jc w:val="both"/>
        <w:rPr>
          <w:lang w:val="ro-RO"/>
        </w:rPr>
      </w:pPr>
      <w:r>
        <w:rPr>
          <w:rStyle w:val="af4"/>
        </w:rPr>
        <w:footnoteRef/>
      </w:r>
      <w:r w:rsidRPr="005559EE">
        <w:rPr>
          <w:lang w:val="en-US"/>
        </w:rPr>
        <w:t xml:space="preserve"> </w:t>
      </w:r>
      <w:r w:rsidRPr="00D30EED">
        <w:rPr>
          <w:b/>
          <w:i/>
          <w:lang w:val="en-US"/>
        </w:rPr>
        <w:t>u.c.-</w:t>
      </w:r>
      <w:r w:rsidRPr="00D30EED">
        <w:rPr>
          <w:i/>
          <w:lang w:val="en-US"/>
        </w:rPr>
        <w:t>unități convenționale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288F"/>
    <w:multiLevelType w:val="hybridMultilevel"/>
    <w:tmpl w:val="8A12706C"/>
    <w:lvl w:ilvl="0" w:tplc="6E9CC6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7B4D31"/>
    <w:multiLevelType w:val="hybridMultilevel"/>
    <w:tmpl w:val="D5E68098"/>
    <w:lvl w:ilvl="0" w:tplc="76921932">
      <w:start w:val="1"/>
      <w:numFmt w:val="lowerLetter"/>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15:restartNumberingAfterBreak="0">
    <w:nsid w:val="28697026"/>
    <w:multiLevelType w:val="hybridMultilevel"/>
    <w:tmpl w:val="2AB0F2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27D5EF3"/>
    <w:multiLevelType w:val="hybridMultilevel"/>
    <w:tmpl w:val="7F44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351F1"/>
    <w:multiLevelType w:val="hybridMultilevel"/>
    <w:tmpl w:val="BCD0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83250"/>
    <w:multiLevelType w:val="hybridMultilevel"/>
    <w:tmpl w:val="C9CE6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3E"/>
    <w:rsid w:val="004D3098"/>
    <w:rsid w:val="006F218D"/>
    <w:rsid w:val="00A00BEC"/>
    <w:rsid w:val="00B14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FC0E"/>
  <w15:chartTrackingRefBased/>
  <w15:docId w15:val="{BE78CCD4-D22F-4533-B049-7229B35D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1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218D"/>
    <w:rPr>
      <w:color w:val="0000FF"/>
      <w:u w:val="single"/>
    </w:rPr>
  </w:style>
  <w:style w:type="paragraph" w:customStyle="1" w:styleId="tt">
    <w:name w:val="tt"/>
    <w:basedOn w:val="a"/>
    <w:rsid w:val="006F218D"/>
    <w:pPr>
      <w:jc w:val="center"/>
    </w:pPr>
    <w:rPr>
      <w:b/>
      <w:bCs/>
      <w:lang w:val="ro-RO" w:eastAsia="ro-RO"/>
    </w:rPr>
  </w:style>
  <w:style w:type="character" w:customStyle="1" w:styleId="FontStyle15">
    <w:name w:val="Font Style15"/>
    <w:uiPriority w:val="99"/>
    <w:rsid w:val="006F218D"/>
    <w:rPr>
      <w:rFonts w:ascii="Times New Roman" w:hAnsi="Times New Roman" w:cs="Times New Roman"/>
      <w:b/>
      <w:bCs/>
      <w:sz w:val="24"/>
      <w:szCs w:val="24"/>
    </w:rPr>
  </w:style>
  <w:style w:type="paragraph" w:styleId="a4">
    <w:name w:val="Normal (Web)"/>
    <w:aliases w:val=" Знак Знак,Знак,Знак Знак Знак Знак,Знак Знак, Знак Знак Знак,webb,webb Знак Знак, Знак,Знак Знак1,webb Знак Знак Знак Char Char,Знак Знак Знак"/>
    <w:basedOn w:val="a"/>
    <w:link w:val="a5"/>
    <w:uiPriority w:val="99"/>
    <w:unhideWhenUsed/>
    <w:qFormat/>
    <w:rsid w:val="006F218D"/>
    <w:pPr>
      <w:ind w:firstLine="567"/>
      <w:jc w:val="both"/>
    </w:pPr>
    <w:rPr>
      <w:lang w:val="en-US" w:eastAsia="en-US"/>
    </w:rPr>
  </w:style>
  <w:style w:type="paragraph" w:styleId="a6">
    <w:name w:val="Balloon Text"/>
    <w:basedOn w:val="a"/>
    <w:link w:val="a7"/>
    <w:uiPriority w:val="99"/>
    <w:semiHidden/>
    <w:unhideWhenUsed/>
    <w:rsid w:val="006F218D"/>
    <w:rPr>
      <w:rFonts w:ascii="Tahoma" w:hAnsi="Tahoma"/>
      <w:sz w:val="16"/>
      <w:szCs w:val="16"/>
      <w:lang w:val="x-none"/>
    </w:rPr>
  </w:style>
  <w:style w:type="character" w:customStyle="1" w:styleId="a7">
    <w:name w:val="Текст выноски Знак"/>
    <w:basedOn w:val="a0"/>
    <w:link w:val="a6"/>
    <w:uiPriority w:val="99"/>
    <w:semiHidden/>
    <w:rsid w:val="006F218D"/>
    <w:rPr>
      <w:rFonts w:ascii="Tahoma" w:eastAsia="Times New Roman" w:hAnsi="Tahoma" w:cs="Times New Roman"/>
      <w:sz w:val="16"/>
      <w:szCs w:val="16"/>
      <w:lang w:val="x-none" w:eastAsia="ru-RU"/>
    </w:rPr>
  </w:style>
  <w:style w:type="paragraph" w:styleId="a8">
    <w:name w:val="List Paragraph"/>
    <w:basedOn w:val="a"/>
    <w:uiPriority w:val="34"/>
    <w:qFormat/>
    <w:rsid w:val="006F218D"/>
    <w:pPr>
      <w:ind w:left="720"/>
      <w:contextualSpacing/>
    </w:pPr>
  </w:style>
  <w:style w:type="character" w:styleId="a9">
    <w:name w:val="Subtle Emphasis"/>
    <w:uiPriority w:val="19"/>
    <w:qFormat/>
    <w:rsid w:val="006F218D"/>
    <w:rPr>
      <w:i/>
      <w:iCs/>
      <w:color w:val="808080"/>
    </w:rPr>
  </w:style>
  <w:style w:type="table" w:styleId="aa">
    <w:name w:val="Table Grid"/>
    <w:basedOn w:val="a1"/>
    <w:uiPriority w:val="59"/>
    <w:rsid w:val="006F218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n">
    <w:name w:val="cn"/>
    <w:basedOn w:val="a"/>
    <w:rsid w:val="006F218D"/>
    <w:pPr>
      <w:jc w:val="center"/>
    </w:pPr>
  </w:style>
  <w:style w:type="character" w:customStyle="1" w:styleId="a5">
    <w:name w:val="Обычный (веб) Знак"/>
    <w:aliases w:val=" Знак Знак Знак1,Знак Знак2,Знак Знак Знак Знак Знак,Знак Знак Знак1, Знак Знак Знак Знак,webb Знак,webb Знак Знак Знак, Знак Знак1,Знак Знак1 Знак,webb Знак Знак Знак Char Char Знак,Знак Знак Знак Знак1"/>
    <w:link w:val="a4"/>
    <w:uiPriority w:val="99"/>
    <w:locked/>
    <w:rsid w:val="006F218D"/>
    <w:rPr>
      <w:rFonts w:ascii="Times New Roman" w:eastAsia="Times New Roman" w:hAnsi="Times New Roman" w:cs="Times New Roman"/>
      <w:sz w:val="24"/>
      <w:szCs w:val="24"/>
      <w:lang w:val="en-US"/>
    </w:rPr>
  </w:style>
  <w:style w:type="paragraph" w:customStyle="1" w:styleId="cp">
    <w:name w:val="cp"/>
    <w:basedOn w:val="a"/>
    <w:rsid w:val="006F218D"/>
    <w:pPr>
      <w:jc w:val="center"/>
    </w:pPr>
    <w:rPr>
      <w:b/>
      <w:bCs/>
    </w:rPr>
  </w:style>
  <w:style w:type="paragraph" w:customStyle="1" w:styleId="rg">
    <w:name w:val="rg"/>
    <w:basedOn w:val="a"/>
    <w:rsid w:val="006F218D"/>
    <w:pPr>
      <w:jc w:val="right"/>
    </w:pPr>
  </w:style>
  <w:style w:type="paragraph" w:styleId="ab">
    <w:name w:val="header"/>
    <w:basedOn w:val="a"/>
    <w:link w:val="ac"/>
    <w:uiPriority w:val="99"/>
    <w:unhideWhenUsed/>
    <w:rsid w:val="006F218D"/>
    <w:pPr>
      <w:tabs>
        <w:tab w:val="center" w:pos="4680"/>
        <w:tab w:val="right" w:pos="9360"/>
      </w:tabs>
    </w:pPr>
    <w:rPr>
      <w:rFonts w:ascii="Calibri" w:hAnsi="Calibri"/>
      <w:sz w:val="22"/>
      <w:szCs w:val="22"/>
      <w:lang w:val="lt-LT" w:eastAsia="lt-LT"/>
    </w:rPr>
  </w:style>
  <w:style w:type="character" w:customStyle="1" w:styleId="ac">
    <w:name w:val="Верхний колонтитул Знак"/>
    <w:basedOn w:val="a0"/>
    <w:link w:val="ab"/>
    <w:uiPriority w:val="99"/>
    <w:rsid w:val="006F218D"/>
    <w:rPr>
      <w:rFonts w:ascii="Calibri" w:eastAsia="Times New Roman" w:hAnsi="Calibri" w:cs="Times New Roman"/>
      <w:lang w:val="lt-LT" w:eastAsia="lt-LT"/>
    </w:rPr>
  </w:style>
  <w:style w:type="character" w:customStyle="1" w:styleId="4">
    <w:name w:val="Основной текст (4)_"/>
    <w:link w:val="40"/>
    <w:rsid w:val="006F218D"/>
    <w:rPr>
      <w:rFonts w:eastAsia="Times New Roman"/>
      <w:b/>
      <w:bCs/>
      <w:i/>
      <w:iCs/>
      <w:sz w:val="18"/>
      <w:szCs w:val="18"/>
      <w:shd w:val="clear" w:color="auto" w:fill="FFFFFF"/>
    </w:rPr>
  </w:style>
  <w:style w:type="paragraph" w:customStyle="1" w:styleId="40">
    <w:name w:val="Основной текст (4)"/>
    <w:basedOn w:val="a"/>
    <w:link w:val="4"/>
    <w:rsid w:val="006F218D"/>
    <w:pPr>
      <w:widowControl w:val="0"/>
      <w:shd w:val="clear" w:color="auto" w:fill="FFFFFF"/>
      <w:spacing w:before="660" w:after="300" w:line="226" w:lineRule="exact"/>
      <w:ind w:hanging="360"/>
    </w:pPr>
    <w:rPr>
      <w:rFonts w:asciiTheme="minorHAnsi" w:hAnsiTheme="minorHAnsi" w:cstheme="minorBidi"/>
      <w:b/>
      <w:bCs/>
      <w:i/>
      <w:iCs/>
      <w:sz w:val="18"/>
      <w:szCs w:val="18"/>
      <w:lang w:eastAsia="en-US"/>
    </w:rPr>
  </w:style>
  <w:style w:type="paragraph" w:customStyle="1" w:styleId="cb">
    <w:name w:val="cb"/>
    <w:basedOn w:val="a"/>
    <w:rsid w:val="006F218D"/>
    <w:pPr>
      <w:jc w:val="center"/>
    </w:pPr>
    <w:rPr>
      <w:b/>
      <w:bCs/>
      <w:lang w:val="en-US" w:eastAsia="en-US"/>
    </w:rPr>
  </w:style>
  <w:style w:type="character" w:styleId="ad">
    <w:name w:val="annotation reference"/>
    <w:uiPriority w:val="99"/>
    <w:semiHidden/>
    <w:unhideWhenUsed/>
    <w:rsid w:val="006F218D"/>
    <w:rPr>
      <w:sz w:val="16"/>
      <w:szCs w:val="16"/>
    </w:rPr>
  </w:style>
  <w:style w:type="paragraph" w:styleId="ae">
    <w:name w:val="annotation text"/>
    <w:basedOn w:val="a"/>
    <w:link w:val="af"/>
    <w:uiPriority w:val="99"/>
    <w:semiHidden/>
    <w:unhideWhenUsed/>
    <w:rsid w:val="006F218D"/>
    <w:rPr>
      <w:sz w:val="20"/>
      <w:szCs w:val="20"/>
    </w:rPr>
  </w:style>
  <w:style w:type="character" w:customStyle="1" w:styleId="af">
    <w:name w:val="Текст примечания Знак"/>
    <w:basedOn w:val="a0"/>
    <w:link w:val="ae"/>
    <w:uiPriority w:val="99"/>
    <w:semiHidden/>
    <w:rsid w:val="006F21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6F218D"/>
    <w:rPr>
      <w:b/>
      <w:bCs/>
    </w:rPr>
  </w:style>
  <w:style w:type="character" w:customStyle="1" w:styleId="af1">
    <w:name w:val="Тема примечания Знак"/>
    <w:basedOn w:val="af"/>
    <w:link w:val="af0"/>
    <w:uiPriority w:val="99"/>
    <w:semiHidden/>
    <w:rsid w:val="006F218D"/>
    <w:rPr>
      <w:rFonts w:ascii="Times New Roman" w:eastAsia="Times New Roman" w:hAnsi="Times New Roman" w:cs="Times New Roman"/>
      <w:b/>
      <w:bCs/>
      <w:sz w:val="20"/>
      <w:szCs w:val="20"/>
      <w:lang w:eastAsia="ru-RU"/>
    </w:rPr>
  </w:style>
  <w:style w:type="paragraph" w:styleId="af2">
    <w:name w:val="footnote text"/>
    <w:basedOn w:val="a"/>
    <w:link w:val="af3"/>
    <w:uiPriority w:val="99"/>
    <w:semiHidden/>
    <w:unhideWhenUsed/>
    <w:rsid w:val="006F218D"/>
    <w:rPr>
      <w:sz w:val="20"/>
      <w:szCs w:val="20"/>
    </w:rPr>
  </w:style>
  <w:style w:type="character" w:customStyle="1" w:styleId="af3">
    <w:name w:val="Текст сноски Знак"/>
    <w:basedOn w:val="a0"/>
    <w:link w:val="af2"/>
    <w:uiPriority w:val="99"/>
    <w:semiHidden/>
    <w:rsid w:val="006F218D"/>
    <w:rPr>
      <w:rFonts w:ascii="Times New Roman" w:eastAsia="Times New Roman" w:hAnsi="Times New Roman" w:cs="Times New Roman"/>
      <w:sz w:val="20"/>
      <w:szCs w:val="20"/>
      <w:lang w:eastAsia="ru-RU"/>
    </w:rPr>
  </w:style>
  <w:style w:type="character" w:styleId="af4">
    <w:name w:val="footnote reference"/>
    <w:uiPriority w:val="99"/>
    <w:semiHidden/>
    <w:unhideWhenUsed/>
    <w:rsid w:val="006F218D"/>
    <w:rPr>
      <w:vertAlign w:val="superscript"/>
    </w:rPr>
  </w:style>
  <w:style w:type="table" w:customStyle="1" w:styleId="1">
    <w:name w:val="Сетка таблицы1"/>
    <w:basedOn w:val="a1"/>
    <w:next w:val="aa"/>
    <w:uiPriority w:val="39"/>
    <w:rsid w:val="006F21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justify">
    <w:name w:val="text-align-justify"/>
    <w:basedOn w:val="a"/>
    <w:rsid w:val="006F218D"/>
    <w:pPr>
      <w:spacing w:before="100" w:beforeAutospacing="1" w:after="100" w:afterAutospacing="1"/>
    </w:pPr>
    <w:rPr>
      <w:lang w:val="ro-RO" w:eastAsia="ro-RO"/>
    </w:rPr>
  </w:style>
  <w:style w:type="paragraph" w:styleId="af5">
    <w:name w:val="Revision"/>
    <w:hidden/>
    <w:uiPriority w:val="99"/>
    <w:semiHidden/>
    <w:rsid w:val="006F218D"/>
    <w:pPr>
      <w:spacing w:after="0" w:line="240" w:lineRule="auto"/>
    </w:pPr>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6F218D"/>
    <w:pPr>
      <w:tabs>
        <w:tab w:val="center" w:pos="4680"/>
        <w:tab w:val="right" w:pos="9360"/>
      </w:tabs>
    </w:pPr>
    <w:rPr>
      <w:rFonts w:ascii="Calibri" w:hAnsi="Calibri"/>
      <w:sz w:val="22"/>
      <w:szCs w:val="22"/>
    </w:rPr>
  </w:style>
  <w:style w:type="character" w:customStyle="1" w:styleId="af7">
    <w:name w:val="Нижний колонтитул Знак"/>
    <w:basedOn w:val="a0"/>
    <w:link w:val="af6"/>
    <w:uiPriority w:val="99"/>
    <w:rsid w:val="006F218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cotradetools.org/en/valuation/article-8" TargetMode="External"/><Relationship Id="rId21" Type="http://schemas.openxmlformats.org/officeDocument/2006/relationships/hyperlink" Target="https://www.wcotradetools.org/en/valuation/article-1" TargetMode="External"/><Relationship Id="rId42" Type="http://schemas.openxmlformats.org/officeDocument/2006/relationships/hyperlink" Target="http://evaluation.wcoomdpublications.org/DetailsView.aspx?contentid=92" TargetMode="External"/><Relationship Id="rId47" Type="http://schemas.openxmlformats.org/officeDocument/2006/relationships/hyperlink" Target="https://www.wcotradetools.org/en/valuation/article-6" TargetMode="External"/><Relationship Id="rId63" Type="http://schemas.openxmlformats.org/officeDocument/2006/relationships/hyperlink" Target="https://www.wcotradetools.org/en/valuation/article-1" TargetMode="External"/><Relationship Id="rId68" Type="http://schemas.openxmlformats.org/officeDocument/2006/relationships/hyperlink" Target="https://www.wcotradetools.org/en/valuation/article-1" TargetMode="External"/><Relationship Id="rId84" Type="http://schemas.openxmlformats.org/officeDocument/2006/relationships/hyperlink" Target="https://www.wcotradetools.org/en/valuation/article-1" TargetMode="External"/><Relationship Id="rId89" Type="http://schemas.openxmlformats.org/officeDocument/2006/relationships/hyperlink" Target="https://www.wcotradetools.org/en/valuation/article-1" TargetMode="External"/><Relationship Id="rId16" Type="http://schemas.openxmlformats.org/officeDocument/2006/relationships/hyperlink" Target="https://www.wcotradetools.org/en/valuation/article-8" TargetMode="External"/><Relationship Id="rId11" Type="http://schemas.openxmlformats.org/officeDocument/2006/relationships/hyperlink" Target="https://www.wcotradetools.org/en/valuation/interpretatives-notes" TargetMode="External"/><Relationship Id="rId32" Type="http://schemas.openxmlformats.org/officeDocument/2006/relationships/hyperlink" Target="https://www.wcotradetools.org/en/valuation/article-8" TargetMode="External"/><Relationship Id="rId37" Type="http://schemas.openxmlformats.org/officeDocument/2006/relationships/hyperlink" Target="https://www.wcotradetools.org/en/valuation/article-8" TargetMode="External"/><Relationship Id="rId53" Type="http://schemas.openxmlformats.org/officeDocument/2006/relationships/hyperlink" Target="https://www.wcotradetools.org/en/valuation/article-1" TargetMode="External"/><Relationship Id="rId58" Type="http://schemas.openxmlformats.org/officeDocument/2006/relationships/hyperlink" Target="https://www.wcotradetools.org/en/valuation/article-1" TargetMode="External"/><Relationship Id="rId74" Type="http://schemas.openxmlformats.org/officeDocument/2006/relationships/hyperlink" Target="https://www.wcotradetools.org/en/valuation/article-1" TargetMode="External"/><Relationship Id="rId79" Type="http://schemas.openxmlformats.org/officeDocument/2006/relationships/hyperlink" Target="https://www.wcotradetools.org/en/valuation/article-1" TargetMode="External"/><Relationship Id="rId102" Type="http://schemas.openxmlformats.org/officeDocument/2006/relationships/hyperlink" Target="https://www.wcotradetools.org/en/valuation/article-3" TargetMode="External"/><Relationship Id="rId5" Type="http://schemas.openxmlformats.org/officeDocument/2006/relationships/footnotes" Target="footnotes.xml"/><Relationship Id="rId90" Type="http://schemas.openxmlformats.org/officeDocument/2006/relationships/hyperlink" Target="https://www.wcotradetools.org/en/valuation/article-2" TargetMode="External"/><Relationship Id="rId95" Type="http://schemas.openxmlformats.org/officeDocument/2006/relationships/hyperlink" Target="https://www.wcotradetools.org/en/valuation/article-2" TargetMode="External"/><Relationship Id="rId22" Type="http://schemas.openxmlformats.org/officeDocument/2006/relationships/hyperlink" Target="https://www.wcotradetools.org/en/valuation/article-1" TargetMode="External"/><Relationship Id="rId27" Type="http://schemas.openxmlformats.org/officeDocument/2006/relationships/hyperlink" Target="https://www.wcotradetools.org/en/valuation/article-1" TargetMode="External"/><Relationship Id="rId43" Type="http://schemas.openxmlformats.org/officeDocument/2006/relationships/hyperlink" Target="https://www.wcotradetools.org/en/valuation/interpretatives-notes" TargetMode="External"/><Relationship Id="rId48" Type="http://schemas.openxmlformats.org/officeDocument/2006/relationships/hyperlink" Target="https://www.wcotradetools.org/en/valuation/article-1" TargetMode="External"/><Relationship Id="rId64" Type="http://schemas.openxmlformats.org/officeDocument/2006/relationships/hyperlink" Target="https://www.wcotradetools.org/en/valuation/article-8" TargetMode="External"/><Relationship Id="rId69" Type="http://schemas.openxmlformats.org/officeDocument/2006/relationships/hyperlink" Target="https://www.wcotradetools.org/en/valuation/article-1" TargetMode="External"/><Relationship Id="rId80" Type="http://schemas.openxmlformats.org/officeDocument/2006/relationships/hyperlink" Target="https://www.wcotradetools.org/en/valuation/article-2" TargetMode="External"/><Relationship Id="rId85" Type="http://schemas.openxmlformats.org/officeDocument/2006/relationships/hyperlink" Target="https://www.wcotradetools.org/en/valuation/article-2" TargetMode="External"/><Relationship Id="rId12" Type="http://schemas.openxmlformats.org/officeDocument/2006/relationships/hyperlink" Target="https://www.wcotradetools.org/en/valuation/article-1" TargetMode="External"/><Relationship Id="rId17" Type="http://schemas.openxmlformats.org/officeDocument/2006/relationships/hyperlink" Target="https://www.wcotradetools.org/en/valuation/interpretatives-notes" TargetMode="External"/><Relationship Id="rId33" Type="http://schemas.openxmlformats.org/officeDocument/2006/relationships/hyperlink" Target="https://www.wcotradetools.org/en/valuation/article-8" TargetMode="External"/><Relationship Id="rId38" Type="http://schemas.openxmlformats.org/officeDocument/2006/relationships/hyperlink" Target="https://www.wcotradetools.org/en/valuation/article-1" TargetMode="External"/><Relationship Id="rId59" Type="http://schemas.openxmlformats.org/officeDocument/2006/relationships/hyperlink" Target="https://www.wcotradetools.org/en/valuation/article-1" TargetMode="External"/><Relationship Id="rId103" Type="http://schemas.openxmlformats.org/officeDocument/2006/relationships/hyperlink" Target="https://www.wcotradetools.org/en/valuation/article-9" TargetMode="External"/><Relationship Id="rId20" Type="http://schemas.openxmlformats.org/officeDocument/2006/relationships/hyperlink" Target="https://www.wcotradetools.org/en/valuation/article-1" TargetMode="External"/><Relationship Id="rId41" Type="http://schemas.openxmlformats.org/officeDocument/2006/relationships/hyperlink" Target="https://www.wcotradetools.org/en/valuation/article-8" TargetMode="External"/><Relationship Id="rId54" Type="http://schemas.openxmlformats.org/officeDocument/2006/relationships/hyperlink" Target="https://www.wcotradetools.org/en/valuation/article-6" TargetMode="External"/><Relationship Id="rId62" Type="http://schemas.openxmlformats.org/officeDocument/2006/relationships/hyperlink" Target="https://www.wcotradetools.org/en/valuation/article-9" TargetMode="External"/><Relationship Id="rId70" Type="http://schemas.openxmlformats.org/officeDocument/2006/relationships/hyperlink" Target="https://www.wcotradetools.org/en/valuation/article-1" TargetMode="External"/><Relationship Id="rId75" Type="http://schemas.openxmlformats.org/officeDocument/2006/relationships/hyperlink" Target="https://www.wcotradetools.org/en/valuation/article-1" TargetMode="External"/><Relationship Id="rId83" Type="http://schemas.openxmlformats.org/officeDocument/2006/relationships/hyperlink" Target="https://www.wcotradetools.org/en/valuation/article-1" TargetMode="External"/><Relationship Id="rId88" Type="http://schemas.openxmlformats.org/officeDocument/2006/relationships/hyperlink" Target="https://www.wcotradetools.org/en/valuation/article-3" TargetMode="External"/><Relationship Id="rId91" Type="http://schemas.openxmlformats.org/officeDocument/2006/relationships/hyperlink" Target="https://www.wcotradetools.org/en/valuation/article-3" TargetMode="External"/><Relationship Id="rId96" Type="http://schemas.openxmlformats.org/officeDocument/2006/relationships/hyperlink" Target="https://www.wcotradetools.org/en/valuation/article-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cotradetools.org/en/valuation/article-1" TargetMode="External"/><Relationship Id="rId23" Type="http://schemas.openxmlformats.org/officeDocument/2006/relationships/hyperlink" Target="https://www.wcotradetools.org/en/valuation/article-1" TargetMode="External"/><Relationship Id="rId28" Type="http://schemas.openxmlformats.org/officeDocument/2006/relationships/hyperlink" Target="https://www.wcotradetools.org/en/valuation/article-8" TargetMode="External"/><Relationship Id="rId36" Type="http://schemas.openxmlformats.org/officeDocument/2006/relationships/hyperlink" Target="https://www.wcotradetools.org/en/valuation/article-8" TargetMode="External"/><Relationship Id="rId49" Type="http://schemas.openxmlformats.org/officeDocument/2006/relationships/hyperlink" Target="https://www.wcotradetools.org/en/valuation/article-6" TargetMode="External"/><Relationship Id="rId57" Type="http://schemas.openxmlformats.org/officeDocument/2006/relationships/hyperlink" Target="https://www.wcotradetools.org/en/valuation/article-1" TargetMode="External"/><Relationship Id="rId106" Type="http://schemas.openxmlformats.org/officeDocument/2006/relationships/theme" Target="theme/theme1.xml"/><Relationship Id="rId10" Type="http://schemas.openxmlformats.org/officeDocument/2006/relationships/hyperlink" Target="https://www.wcotradetools.org/en/valuation/article-8" TargetMode="External"/><Relationship Id="rId31" Type="http://schemas.openxmlformats.org/officeDocument/2006/relationships/hyperlink" Target="https://www.wcotradetools.org/en/valuation/article-8" TargetMode="External"/><Relationship Id="rId44" Type="http://schemas.openxmlformats.org/officeDocument/2006/relationships/hyperlink" Target="http://evaluation.wcoomdpublications.org/DetailsView.aspx?contentid=92" TargetMode="External"/><Relationship Id="rId52" Type="http://schemas.openxmlformats.org/officeDocument/2006/relationships/hyperlink" Target="https://www.wcotradetools.org/en/valuation/article-1" TargetMode="External"/><Relationship Id="rId60" Type="http://schemas.openxmlformats.org/officeDocument/2006/relationships/hyperlink" Target="https://www.wcotradetools.org/en/valuation/article-1" TargetMode="External"/><Relationship Id="rId65" Type="http://schemas.openxmlformats.org/officeDocument/2006/relationships/hyperlink" Target="https://www.wcotradetools.org/en/valuation/article-1" TargetMode="External"/><Relationship Id="rId73" Type="http://schemas.openxmlformats.org/officeDocument/2006/relationships/hyperlink" Target="https://www.wcotradetools.org/en/valuation/article-1" TargetMode="External"/><Relationship Id="rId78" Type="http://schemas.openxmlformats.org/officeDocument/2006/relationships/hyperlink" Target="https://www.wcotradetools.org/en/valuation/article-1" TargetMode="External"/><Relationship Id="rId81" Type="http://schemas.openxmlformats.org/officeDocument/2006/relationships/hyperlink" Target="https://www.wcotradetools.org/en/valuation/article-3" TargetMode="External"/><Relationship Id="rId86" Type="http://schemas.openxmlformats.org/officeDocument/2006/relationships/hyperlink" Target="https://www.wcotradetools.org/en/valuation/article-3" TargetMode="External"/><Relationship Id="rId94" Type="http://schemas.openxmlformats.org/officeDocument/2006/relationships/hyperlink" Target="https://www.wcotradetools.org/en/valuation/article-3" TargetMode="External"/><Relationship Id="rId99" Type="http://schemas.openxmlformats.org/officeDocument/2006/relationships/hyperlink" Target="https://www.wcotradetools.org/en/valuation/article-2" TargetMode="External"/><Relationship Id="rId101" Type="http://schemas.openxmlformats.org/officeDocument/2006/relationships/hyperlink" Target="https://www.wcotradetools.org/en/valuation/article-2" TargetMode="External"/><Relationship Id="rId4" Type="http://schemas.openxmlformats.org/officeDocument/2006/relationships/webSettings" Target="webSettings.xml"/><Relationship Id="rId9" Type="http://schemas.openxmlformats.org/officeDocument/2006/relationships/hyperlink" Target="https://www.wcotradetools.org/en/valuation/article-8" TargetMode="External"/><Relationship Id="rId13" Type="http://schemas.openxmlformats.org/officeDocument/2006/relationships/hyperlink" Target="https://www.wcotradetools.org/en/valuation/article-8" TargetMode="External"/><Relationship Id="rId18" Type="http://schemas.openxmlformats.org/officeDocument/2006/relationships/hyperlink" Target="https://www.wcotradetools.org/en/valuation/article-15" TargetMode="External"/><Relationship Id="rId39" Type="http://schemas.openxmlformats.org/officeDocument/2006/relationships/hyperlink" Target="https://www.wcotradetools.org/en/valuation/article-8" TargetMode="External"/><Relationship Id="rId34" Type="http://schemas.openxmlformats.org/officeDocument/2006/relationships/hyperlink" Target="https://www.wcotradetools.org/en/valuation/article-8" TargetMode="External"/><Relationship Id="rId50" Type="http://schemas.openxmlformats.org/officeDocument/2006/relationships/hyperlink" Target="http://evaluation.wcoomdpublications.org/DetailsView.aspx?contentid=92" TargetMode="External"/><Relationship Id="rId55" Type="http://schemas.openxmlformats.org/officeDocument/2006/relationships/hyperlink" Target="https://www.wcotradetools.org/en/valuation/article-7" TargetMode="External"/><Relationship Id="rId76" Type="http://schemas.openxmlformats.org/officeDocument/2006/relationships/hyperlink" Target="https://www.wcotradetools.org/en/valuation/article-1" TargetMode="External"/><Relationship Id="rId97" Type="http://schemas.openxmlformats.org/officeDocument/2006/relationships/hyperlink" Target="https://www.wcotradetools.org/en/valuation/article-2" TargetMode="External"/><Relationship Id="rId104" Type="http://schemas.openxmlformats.org/officeDocument/2006/relationships/hyperlink" Target="https://www.wcotradetools.org/en/valuation/interpretatives-notes" TargetMode="External"/><Relationship Id="rId7" Type="http://schemas.openxmlformats.org/officeDocument/2006/relationships/hyperlink" Target="https://www.wcotradetools.org/en/valuation/article-1" TargetMode="External"/><Relationship Id="rId71" Type="http://schemas.openxmlformats.org/officeDocument/2006/relationships/hyperlink" Target="https://www.wcotradetools.org/en/valuation/article-1" TargetMode="External"/><Relationship Id="rId92" Type="http://schemas.openxmlformats.org/officeDocument/2006/relationships/hyperlink" Target="https://www.wcotradetools.org/en/valuation/article-1" TargetMode="External"/><Relationship Id="rId2" Type="http://schemas.openxmlformats.org/officeDocument/2006/relationships/styles" Target="styles.xml"/><Relationship Id="rId29" Type="http://schemas.openxmlformats.org/officeDocument/2006/relationships/hyperlink" Target="https://www.wcotradetools.org/en/valuation/article-8" TargetMode="External"/><Relationship Id="rId24" Type="http://schemas.openxmlformats.org/officeDocument/2006/relationships/hyperlink" Target="https://www.wcotradetools.org/en/valuation/article-1" TargetMode="External"/><Relationship Id="rId40" Type="http://schemas.openxmlformats.org/officeDocument/2006/relationships/hyperlink" Target="https://www.wcotradetools.org/en/valuation/article-8" TargetMode="External"/><Relationship Id="rId45" Type="http://schemas.openxmlformats.org/officeDocument/2006/relationships/hyperlink" Target="https://www.wcotradetools.org/en/valuation/interpretatives-notes" TargetMode="External"/><Relationship Id="rId66" Type="http://schemas.openxmlformats.org/officeDocument/2006/relationships/hyperlink" Target="https://www.wcotradetools.org/en/valuation/article-8" TargetMode="External"/><Relationship Id="rId87" Type="http://schemas.openxmlformats.org/officeDocument/2006/relationships/hyperlink" Target="https://www.wcotradetools.org/en/valuation/article-2" TargetMode="External"/><Relationship Id="rId61" Type="http://schemas.openxmlformats.org/officeDocument/2006/relationships/hyperlink" Target="https://www.wcotradetools.org/en/valuation/article-8" TargetMode="External"/><Relationship Id="rId82" Type="http://schemas.openxmlformats.org/officeDocument/2006/relationships/hyperlink" Target="https://www.wcotradetools.org/en/valuation/article-1" TargetMode="External"/><Relationship Id="rId19" Type="http://schemas.openxmlformats.org/officeDocument/2006/relationships/hyperlink" Target="https://www.wcotradetools.org/en/valuation/article-8" TargetMode="External"/><Relationship Id="rId14" Type="http://schemas.openxmlformats.org/officeDocument/2006/relationships/hyperlink" Target="https://www.wcotradetools.org/en/valuation/tccv-texts/advisory-opinions/meaning-expression-sold-export-country-importation" TargetMode="External"/><Relationship Id="rId30" Type="http://schemas.openxmlformats.org/officeDocument/2006/relationships/hyperlink" Target="https://www.wcotradetools.org/en/valuation/article-8" TargetMode="External"/><Relationship Id="rId35" Type="http://schemas.openxmlformats.org/officeDocument/2006/relationships/hyperlink" Target="https://www.wcotradetools.org/en/valuation/article-8" TargetMode="External"/><Relationship Id="rId56" Type="http://schemas.openxmlformats.org/officeDocument/2006/relationships/hyperlink" Target="https://www.wcotradetools.org/en/valuation/article-7" TargetMode="External"/><Relationship Id="rId77" Type="http://schemas.openxmlformats.org/officeDocument/2006/relationships/hyperlink" Target="https://www.wcotradetools.org/en/valuation/article-1" TargetMode="External"/><Relationship Id="rId100" Type="http://schemas.openxmlformats.org/officeDocument/2006/relationships/hyperlink" Target="https://www.wcotradetools.org/en/valuation/article-2" TargetMode="External"/><Relationship Id="rId105" Type="http://schemas.openxmlformats.org/officeDocument/2006/relationships/fontTable" Target="fontTable.xml"/><Relationship Id="rId8" Type="http://schemas.openxmlformats.org/officeDocument/2006/relationships/hyperlink" Target="https://www.wcotradetools.org/en/valuation/interpretatives-notes" TargetMode="External"/><Relationship Id="rId51" Type="http://schemas.openxmlformats.org/officeDocument/2006/relationships/hyperlink" Target="https://www.wcotradetools.org/en/valuation/interpretatives-notes" TargetMode="External"/><Relationship Id="rId72" Type="http://schemas.openxmlformats.org/officeDocument/2006/relationships/hyperlink" Target="https://www.wcotradetools.org/en/valuation/article-1" TargetMode="External"/><Relationship Id="rId93" Type="http://schemas.openxmlformats.org/officeDocument/2006/relationships/hyperlink" Target="https://www.wcotradetools.org/en/valuation/article-2" TargetMode="External"/><Relationship Id="rId98" Type="http://schemas.openxmlformats.org/officeDocument/2006/relationships/hyperlink" Target="https://www.wcotradetools.org/en/valuation/article-3" TargetMode="External"/><Relationship Id="rId3" Type="http://schemas.openxmlformats.org/officeDocument/2006/relationships/settings" Target="settings.xml"/><Relationship Id="rId25" Type="http://schemas.openxmlformats.org/officeDocument/2006/relationships/hyperlink" Target="https://www.wcotradetools.org/en/valuation/article-1" TargetMode="External"/><Relationship Id="rId46" Type="http://schemas.openxmlformats.org/officeDocument/2006/relationships/hyperlink" Target="https://www.wcotradetools.org/en/valuation/article-1" TargetMode="External"/><Relationship Id="rId67" Type="http://schemas.openxmlformats.org/officeDocument/2006/relationships/hyperlink" Target="https://www.wcotradetools.org/en/valuation/articl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10327</Words>
  <Characters>58864</Characters>
  <Application>Microsoft Office Word</Application>
  <DocSecurity>0</DocSecurity>
  <Lines>490</Lines>
  <Paragraphs>138</Paragraphs>
  <ScaleCrop>false</ScaleCrop>
  <Company/>
  <LinksUpToDate>false</LinksUpToDate>
  <CharactersWithSpaces>69053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Bitca Mihaela</dc:creator>
  <cp:keywords/>
  <dc:description/>
  <cp:lastModifiedBy>Bitca Mihaela</cp:lastModifiedBy>
  <cp:revision>2</cp:revision>
  <dcterms:created xsi:type="dcterms:W3CDTF">2025-01-03T11:32:00Z</dcterms:created>
  <dcterms:modified xsi:type="dcterms:W3CDTF">2025-01-03T11:36:00Z</dcterms:modified>
</cp:coreProperties>
</file>