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B70" w:rsidRDefault="0038556D">
      <w:pPr>
        <w:pStyle w:val="a3"/>
        <w:spacing w:before="73"/>
        <w:ind w:right="308"/>
        <w:jc w:val="right"/>
      </w:pPr>
      <w:r>
        <w:t>Anexa</w:t>
      </w:r>
      <w:r>
        <w:rPr>
          <w:spacing w:val="-3"/>
        </w:rPr>
        <w:t xml:space="preserve"> </w:t>
      </w:r>
      <w:r>
        <w:rPr>
          <w:spacing w:val="-4"/>
        </w:rPr>
        <w:t>nr.7</w:t>
      </w:r>
    </w:p>
    <w:p w:rsidR="00493B70" w:rsidRDefault="00493B70">
      <w:pPr>
        <w:pStyle w:val="a3"/>
        <w:spacing w:before="56"/>
      </w:pPr>
    </w:p>
    <w:p w:rsidR="00493B70" w:rsidRDefault="0038556D">
      <w:pPr>
        <w:pStyle w:val="1"/>
        <w:ind w:left="508" w:right="226"/>
      </w:pPr>
      <w:r>
        <w:t>Decizia</w:t>
      </w:r>
      <w:r>
        <w:rPr>
          <w:spacing w:val="-8"/>
        </w:rPr>
        <w:t xml:space="preserve"> </w:t>
      </w:r>
      <w:r>
        <w:t>adoptată</w:t>
      </w:r>
      <w:r>
        <w:rPr>
          <w:spacing w:val="-5"/>
        </w:rPr>
        <w:t xml:space="preserve"> </w:t>
      </w:r>
      <w:r>
        <w:t>de</w:t>
      </w:r>
      <w:r>
        <w:rPr>
          <w:spacing w:val="-8"/>
        </w:rPr>
        <w:t xml:space="preserve"> </w:t>
      </w:r>
      <w:r>
        <w:t>Comitetul</w:t>
      </w:r>
      <w:r>
        <w:rPr>
          <w:spacing w:val="-7"/>
        </w:rPr>
        <w:t xml:space="preserve"> </w:t>
      </w:r>
      <w:r>
        <w:t>privind</w:t>
      </w:r>
      <w:r>
        <w:rPr>
          <w:spacing w:val="-6"/>
        </w:rPr>
        <w:t xml:space="preserve"> </w:t>
      </w:r>
      <w:r>
        <w:t>Evaluarea</w:t>
      </w:r>
      <w:r>
        <w:rPr>
          <w:spacing w:val="-8"/>
        </w:rPr>
        <w:t xml:space="preserve"> </w:t>
      </w:r>
      <w:r>
        <w:t>în</w:t>
      </w:r>
      <w:r>
        <w:rPr>
          <w:spacing w:val="-5"/>
        </w:rPr>
        <w:t xml:space="preserve"> </w:t>
      </w:r>
      <w:r>
        <w:t>Vamă</w:t>
      </w:r>
      <w:r>
        <w:rPr>
          <w:spacing w:val="-8"/>
        </w:rPr>
        <w:t xml:space="preserve"> </w:t>
      </w:r>
      <w:r>
        <w:t>al</w:t>
      </w:r>
      <w:r>
        <w:rPr>
          <w:spacing w:val="-5"/>
        </w:rPr>
        <w:t xml:space="preserve"> </w:t>
      </w:r>
      <w:r>
        <w:t>Organizației</w:t>
      </w:r>
      <w:r>
        <w:rPr>
          <w:spacing w:val="-8"/>
        </w:rPr>
        <w:t xml:space="preserve"> </w:t>
      </w:r>
      <w:r>
        <w:t>Mondiale</w:t>
      </w:r>
      <w:r>
        <w:rPr>
          <w:spacing w:val="-8"/>
        </w:rPr>
        <w:t xml:space="preserve"> </w:t>
      </w:r>
      <w:r>
        <w:rPr>
          <w:spacing w:val="-10"/>
        </w:rPr>
        <w:t>a</w:t>
      </w:r>
    </w:p>
    <w:p w:rsidR="00493B70" w:rsidRDefault="0038556D">
      <w:pPr>
        <w:spacing w:before="23" w:line="386" w:lineRule="auto"/>
        <w:ind w:left="3693" w:right="3835"/>
        <w:jc w:val="center"/>
        <w:rPr>
          <w:b/>
          <w:sz w:val="26"/>
        </w:rPr>
      </w:pPr>
      <w:r>
        <w:rPr>
          <w:b/>
          <w:sz w:val="26"/>
        </w:rPr>
        <w:t>comerțului</w:t>
      </w:r>
      <w:r>
        <w:rPr>
          <w:b/>
          <w:spacing w:val="-17"/>
          <w:sz w:val="26"/>
        </w:rPr>
        <w:t xml:space="preserve"> </w:t>
      </w:r>
      <w:r>
        <w:rPr>
          <w:b/>
          <w:sz w:val="26"/>
        </w:rPr>
        <w:t>(OMC) Decizie 4.1.</w:t>
      </w:r>
      <w:r>
        <w:rPr>
          <w:b/>
          <w:sz w:val="26"/>
          <w:vertAlign w:val="superscript"/>
        </w:rPr>
        <w:t>1</w:t>
      </w:r>
    </w:p>
    <w:p w:rsidR="00493B70" w:rsidRDefault="0038556D">
      <w:pPr>
        <w:spacing w:line="270" w:lineRule="exact"/>
        <w:ind w:left="-1" w:right="225"/>
        <w:jc w:val="center"/>
        <w:rPr>
          <w:i/>
          <w:sz w:val="24"/>
        </w:rPr>
      </w:pPr>
      <w:r>
        <w:rPr>
          <w:i/>
          <w:sz w:val="24"/>
        </w:rPr>
        <w:t>Cu</w:t>
      </w:r>
      <w:r>
        <w:rPr>
          <w:i/>
          <w:spacing w:val="-3"/>
          <w:sz w:val="24"/>
        </w:rPr>
        <w:t xml:space="preserve"> </w:t>
      </w:r>
      <w:r>
        <w:rPr>
          <w:i/>
          <w:sz w:val="24"/>
        </w:rPr>
        <w:t>privire la</w:t>
      </w:r>
      <w:r>
        <w:rPr>
          <w:i/>
          <w:spacing w:val="-1"/>
          <w:sz w:val="24"/>
        </w:rPr>
        <w:t xml:space="preserve"> </w:t>
      </w:r>
      <w:r>
        <w:rPr>
          <w:i/>
          <w:sz w:val="24"/>
        </w:rPr>
        <w:t>evaluarea mijloacelor</w:t>
      </w:r>
      <w:r>
        <w:rPr>
          <w:i/>
          <w:spacing w:val="-1"/>
          <w:sz w:val="24"/>
        </w:rPr>
        <w:t xml:space="preserve"> </w:t>
      </w:r>
      <w:r>
        <w:rPr>
          <w:i/>
          <w:sz w:val="24"/>
        </w:rPr>
        <w:t>de suport</w:t>
      </w:r>
      <w:r>
        <w:rPr>
          <w:i/>
          <w:spacing w:val="-1"/>
          <w:sz w:val="24"/>
        </w:rPr>
        <w:t xml:space="preserve"> </w:t>
      </w:r>
      <w:r>
        <w:rPr>
          <w:i/>
          <w:sz w:val="24"/>
        </w:rPr>
        <w:t xml:space="preserve">ale </w:t>
      </w:r>
      <w:r>
        <w:rPr>
          <w:i/>
          <w:spacing w:val="-2"/>
          <w:sz w:val="24"/>
        </w:rPr>
        <w:t>software</w:t>
      </w:r>
    </w:p>
    <w:p w:rsidR="00493B70" w:rsidRDefault="00493B70">
      <w:pPr>
        <w:pStyle w:val="a3"/>
        <w:spacing w:before="7"/>
        <w:rPr>
          <w:i/>
        </w:rPr>
      </w:pPr>
    </w:p>
    <w:p w:rsidR="00493B70" w:rsidRDefault="0038556D">
      <w:pPr>
        <w:ind w:left="506" w:right="226"/>
        <w:jc w:val="center"/>
        <w:rPr>
          <w:b/>
          <w:sz w:val="24"/>
        </w:rPr>
      </w:pPr>
      <w:r>
        <w:rPr>
          <w:b/>
          <w:sz w:val="24"/>
        </w:rPr>
        <w:t>Evaluarea</w:t>
      </w:r>
      <w:r>
        <w:rPr>
          <w:b/>
          <w:spacing w:val="-5"/>
          <w:sz w:val="24"/>
        </w:rPr>
        <w:t xml:space="preserve"> </w:t>
      </w:r>
      <w:r>
        <w:rPr>
          <w:b/>
          <w:sz w:val="24"/>
        </w:rPr>
        <w:t>suporturilor</w:t>
      </w:r>
      <w:r>
        <w:rPr>
          <w:b/>
          <w:spacing w:val="-3"/>
          <w:sz w:val="24"/>
        </w:rPr>
        <w:t xml:space="preserve"> </w:t>
      </w:r>
      <w:r>
        <w:rPr>
          <w:b/>
          <w:sz w:val="24"/>
        </w:rPr>
        <w:t>de</w:t>
      </w:r>
      <w:r>
        <w:rPr>
          <w:b/>
          <w:spacing w:val="-4"/>
          <w:sz w:val="24"/>
        </w:rPr>
        <w:t xml:space="preserve"> </w:t>
      </w:r>
      <w:r>
        <w:rPr>
          <w:b/>
          <w:sz w:val="24"/>
        </w:rPr>
        <w:t>stocare</w:t>
      </w:r>
      <w:r>
        <w:rPr>
          <w:b/>
          <w:spacing w:val="-1"/>
          <w:sz w:val="24"/>
        </w:rPr>
        <w:t xml:space="preserve"> </w:t>
      </w:r>
      <w:r>
        <w:rPr>
          <w:b/>
          <w:sz w:val="24"/>
        </w:rPr>
        <w:t>care</w:t>
      </w:r>
      <w:r>
        <w:rPr>
          <w:b/>
          <w:spacing w:val="-3"/>
          <w:sz w:val="24"/>
        </w:rPr>
        <w:t xml:space="preserve"> </w:t>
      </w:r>
      <w:r>
        <w:rPr>
          <w:b/>
          <w:sz w:val="24"/>
        </w:rPr>
        <w:t>conțin</w:t>
      </w:r>
      <w:r>
        <w:rPr>
          <w:b/>
          <w:spacing w:val="-3"/>
          <w:sz w:val="24"/>
        </w:rPr>
        <w:t xml:space="preserve"> </w:t>
      </w:r>
      <w:r>
        <w:rPr>
          <w:b/>
          <w:sz w:val="24"/>
        </w:rPr>
        <w:t>software</w:t>
      </w:r>
      <w:r>
        <w:rPr>
          <w:b/>
          <w:spacing w:val="-3"/>
          <w:sz w:val="24"/>
        </w:rPr>
        <w:t xml:space="preserve"> </w:t>
      </w:r>
      <w:r>
        <w:rPr>
          <w:b/>
          <w:sz w:val="24"/>
        </w:rPr>
        <w:t>pentru</w:t>
      </w:r>
      <w:r>
        <w:rPr>
          <w:b/>
          <w:spacing w:val="-2"/>
          <w:sz w:val="24"/>
        </w:rPr>
        <w:t xml:space="preserve"> </w:t>
      </w:r>
      <w:r>
        <w:rPr>
          <w:b/>
          <w:sz w:val="24"/>
        </w:rPr>
        <w:t>echipamente</w:t>
      </w:r>
      <w:r>
        <w:rPr>
          <w:b/>
          <w:spacing w:val="-5"/>
          <w:sz w:val="24"/>
        </w:rPr>
        <w:t xml:space="preserve"> </w:t>
      </w:r>
      <w:r>
        <w:rPr>
          <w:b/>
          <w:sz w:val="24"/>
        </w:rPr>
        <w:t>de</w:t>
      </w:r>
      <w:r>
        <w:rPr>
          <w:b/>
          <w:spacing w:val="-3"/>
          <w:sz w:val="24"/>
        </w:rPr>
        <w:t xml:space="preserve"> </w:t>
      </w:r>
      <w:r>
        <w:rPr>
          <w:b/>
          <w:sz w:val="24"/>
        </w:rPr>
        <w:t>prelucrare</w:t>
      </w:r>
      <w:r>
        <w:rPr>
          <w:b/>
          <w:spacing w:val="-3"/>
          <w:sz w:val="24"/>
        </w:rPr>
        <w:t xml:space="preserve"> </w:t>
      </w:r>
      <w:r>
        <w:rPr>
          <w:b/>
          <w:spacing w:val="-10"/>
          <w:sz w:val="24"/>
        </w:rPr>
        <w:t>a</w:t>
      </w:r>
    </w:p>
    <w:p w:rsidR="00493B70" w:rsidRDefault="0038556D">
      <w:pPr>
        <w:spacing w:before="20"/>
        <w:ind w:left="-1" w:right="138"/>
        <w:jc w:val="center"/>
        <w:rPr>
          <w:b/>
          <w:sz w:val="24"/>
        </w:rPr>
      </w:pPr>
      <w:r>
        <w:rPr>
          <w:b/>
          <w:spacing w:val="-2"/>
          <w:sz w:val="24"/>
        </w:rPr>
        <w:t>datelor</w:t>
      </w:r>
    </w:p>
    <w:p w:rsidR="00493B70" w:rsidRDefault="0038556D">
      <w:pPr>
        <w:pStyle w:val="a3"/>
        <w:spacing w:before="177"/>
        <w:ind w:left="285" w:firstLine="256"/>
      </w:pPr>
      <w:r>
        <w:t>Decizie</w:t>
      </w:r>
      <w:r>
        <w:rPr>
          <w:spacing w:val="40"/>
        </w:rPr>
        <w:t xml:space="preserve"> </w:t>
      </w:r>
      <w:r>
        <w:t>adoptată</w:t>
      </w:r>
      <w:r>
        <w:rPr>
          <w:spacing w:val="40"/>
        </w:rPr>
        <w:t xml:space="preserve"> </w:t>
      </w:r>
      <w:r>
        <w:t>în</w:t>
      </w:r>
      <w:r>
        <w:rPr>
          <w:spacing w:val="40"/>
        </w:rPr>
        <w:t xml:space="preserve"> </w:t>
      </w:r>
      <w:r>
        <w:t>cadrul</w:t>
      </w:r>
      <w:r>
        <w:rPr>
          <w:spacing w:val="40"/>
        </w:rPr>
        <w:t xml:space="preserve"> </w:t>
      </w:r>
      <w:r>
        <w:t>celei</w:t>
      </w:r>
      <w:r>
        <w:rPr>
          <w:spacing w:val="40"/>
        </w:rPr>
        <w:t xml:space="preserve"> </w:t>
      </w:r>
      <w:r>
        <w:t>de-a</w:t>
      </w:r>
      <w:r>
        <w:rPr>
          <w:spacing w:val="40"/>
        </w:rPr>
        <w:t xml:space="preserve"> </w:t>
      </w:r>
      <w:r>
        <w:t>zecea</w:t>
      </w:r>
      <w:r>
        <w:rPr>
          <w:spacing w:val="40"/>
        </w:rPr>
        <w:t xml:space="preserve"> </w:t>
      </w:r>
      <w:r>
        <w:t>reuniuni</w:t>
      </w:r>
      <w:r>
        <w:rPr>
          <w:spacing w:val="40"/>
        </w:rPr>
        <w:t xml:space="preserve"> </w:t>
      </w:r>
      <w:r>
        <w:t>a</w:t>
      </w:r>
      <w:r>
        <w:rPr>
          <w:spacing w:val="40"/>
        </w:rPr>
        <w:t xml:space="preserve"> </w:t>
      </w:r>
      <w:r>
        <w:t>Comitetului</w:t>
      </w:r>
      <w:r>
        <w:rPr>
          <w:spacing w:val="40"/>
        </w:rPr>
        <w:t xml:space="preserve"> </w:t>
      </w:r>
      <w:r>
        <w:t>privind</w:t>
      </w:r>
      <w:r>
        <w:rPr>
          <w:spacing w:val="40"/>
        </w:rPr>
        <w:t xml:space="preserve"> </w:t>
      </w:r>
      <w:r>
        <w:t>Evaluarea</w:t>
      </w:r>
      <w:r>
        <w:rPr>
          <w:spacing w:val="40"/>
        </w:rPr>
        <w:t xml:space="preserve"> </w:t>
      </w:r>
      <w:r>
        <w:t>în</w:t>
      </w:r>
      <w:r>
        <w:rPr>
          <w:spacing w:val="40"/>
        </w:rPr>
        <w:t xml:space="preserve"> </w:t>
      </w:r>
      <w:r>
        <w:t>Vamă, desfășurată la 24 septembrie 1984:</w:t>
      </w:r>
    </w:p>
    <w:p w:rsidR="00493B70" w:rsidRDefault="0038556D">
      <w:pPr>
        <w:pStyle w:val="a5"/>
        <w:numPr>
          <w:ilvl w:val="0"/>
          <w:numId w:val="6"/>
        </w:numPr>
        <w:tabs>
          <w:tab w:val="left" w:pos="285"/>
        </w:tabs>
        <w:spacing w:before="162"/>
        <w:ind w:right="134"/>
        <w:jc w:val="both"/>
        <w:rPr>
          <w:sz w:val="24"/>
        </w:rPr>
      </w:pPr>
      <w:r>
        <w:rPr>
          <w:sz w:val="24"/>
        </w:rPr>
        <w:t>Se reconfirmă că valoarea de tranzacție reprezintă baza principală de evaluare în conformitate cu Acordul privind aplicarea articolului VII din Acordul General pentru Tarife și Comerț (GATT)</w:t>
      </w:r>
      <w:r>
        <w:rPr>
          <w:sz w:val="24"/>
          <w:vertAlign w:val="superscript"/>
        </w:rPr>
        <w:t>1</w:t>
      </w:r>
      <w:r>
        <w:rPr>
          <w:sz w:val="24"/>
        </w:rPr>
        <w:t xml:space="preserve">, iar aplicarea sa în ceea ce privește datele sau instrucțiunile </w:t>
      </w:r>
      <w:r>
        <w:rPr>
          <w:sz w:val="24"/>
        </w:rPr>
        <w:t>(software) înregistrate pe suporturi de stocare pentru echipamente de prelucrare a datelor este pe deplin în concordanță cu Acordul.</w:t>
      </w:r>
    </w:p>
    <w:p w:rsidR="00493B70" w:rsidRDefault="0038556D">
      <w:pPr>
        <w:pStyle w:val="a5"/>
        <w:numPr>
          <w:ilvl w:val="0"/>
          <w:numId w:val="6"/>
        </w:numPr>
        <w:tabs>
          <w:tab w:val="left" w:pos="285"/>
        </w:tabs>
        <w:spacing w:before="158"/>
        <w:ind w:right="136"/>
        <w:jc w:val="both"/>
        <w:rPr>
          <w:sz w:val="24"/>
        </w:rPr>
      </w:pPr>
      <w:r>
        <w:rPr>
          <w:sz w:val="24"/>
        </w:rPr>
        <w:t>Având în vedere situația unică în ceea ce privește datele sau instrucțiunile (software) înregistrate pe suporturi pentru ec</w:t>
      </w:r>
      <w:r>
        <w:rPr>
          <w:sz w:val="24"/>
        </w:rPr>
        <w:t>hipamente de prelucrare a datelor, precum și faptul că anumite părți au căutat o abordare diferită, ar fi, de asemenea, în concordanță cu acordul ca acele părți care doresc să procedeze astfel să adopte următoarea practică:</w:t>
      </w:r>
    </w:p>
    <w:p w:rsidR="00493B70" w:rsidRDefault="00493B70">
      <w:pPr>
        <w:pStyle w:val="a3"/>
        <w:spacing w:before="5"/>
      </w:pPr>
    </w:p>
    <w:p w:rsidR="00493B70" w:rsidRDefault="0038556D">
      <w:pPr>
        <w:pStyle w:val="a3"/>
        <w:ind w:left="285" w:right="137"/>
        <w:jc w:val="both"/>
      </w:pPr>
      <w:r>
        <w:t>La determinarea</w:t>
      </w:r>
      <w:r>
        <w:rPr>
          <w:spacing w:val="-1"/>
        </w:rPr>
        <w:t xml:space="preserve"> </w:t>
      </w:r>
      <w:r>
        <w:t>valorii în vamă a</w:t>
      </w:r>
      <w:r>
        <w:rPr>
          <w:spacing w:val="-1"/>
        </w:rPr>
        <w:t xml:space="preserve"> </w:t>
      </w:r>
      <w:r>
        <w:t>suporturilor</w:t>
      </w:r>
      <w:r>
        <w:rPr>
          <w:spacing w:val="-1"/>
        </w:rPr>
        <w:t xml:space="preserve"> </w:t>
      </w:r>
      <w:r>
        <w:t>de stocare</w:t>
      </w:r>
      <w:r>
        <w:rPr>
          <w:spacing w:val="-2"/>
        </w:rPr>
        <w:t xml:space="preserve"> </w:t>
      </w:r>
      <w:r>
        <w:t>importate</w:t>
      </w:r>
      <w:r>
        <w:rPr>
          <w:spacing w:val="-1"/>
        </w:rPr>
        <w:t xml:space="preserve"> </w:t>
      </w:r>
      <w:r>
        <w:t>care conțin date</w:t>
      </w:r>
      <w:r>
        <w:rPr>
          <w:spacing w:val="-1"/>
        </w:rPr>
        <w:t xml:space="preserve"> </w:t>
      </w:r>
      <w:r>
        <w:t>sau instrucțiuni, se va lua în considerare doar costul sau valoarea mijlocului de suport în sine. Prin urmare, valoarea în vamă nu va include costul sau valoarea datelor sau instrucțiunil</w:t>
      </w:r>
      <w:r>
        <w:t>or, cu condiția ca acestea să fie</w:t>
      </w:r>
      <w:r>
        <w:rPr>
          <w:spacing w:val="40"/>
        </w:rPr>
        <w:t xml:space="preserve"> </w:t>
      </w:r>
      <w:r>
        <w:t>distincte față de costul sau valoarea mijlocului de suport.</w:t>
      </w:r>
    </w:p>
    <w:p w:rsidR="00493B70" w:rsidRDefault="00493B70">
      <w:pPr>
        <w:pStyle w:val="a3"/>
        <w:spacing w:before="5"/>
      </w:pPr>
    </w:p>
    <w:p w:rsidR="00493B70" w:rsidRDefault="0038556D">
      <w:pPr>
        <w:pStyle w:val="a3"/>
        <w:ind w:left="285" w:right="135" w:firstLine="19"/>
        <w:jc w:val="both"/>
      </w:pPr>
      <w:r>
        <w:t>În sensul Deciziei, expresia „mijloc de suport” nu include circuite integrate, semiconductori și dispozitive sau articole similare care încorporează astfel de ci</w:t>
      </w:r>
      <w:r>
        <w:t>rcuite sau dispozitive; iar expresia „date sau instrucțiuni” nu include înregistrări sonore, cinematografice sau video.</w:t>
      </w:r>
    </w:p>
    <w:p w:rsidR="00493B70" w:rsidRDefault="00493B70">
      <w:pPr>
        <w:pStyle w:val="a3"/>
        <w:spacing w:before="3"/>
      </w:pPr>
    </w:p>
    <w:p w:rsidR="00493B70" w:rsidRDefault="0038556D">
      <w:pPr>
        <w:pStyle w:val="a5"/>
        <w:numPr>
          <w:ilvl w:val="0"/>
          <w:numId w:val="6"/>
        </w:numPr>
        <w:tabs>
          <w:tab w:val="left" w:pos="285"/>
        </w:tabs>
        <w:ind w:right="139"/>
        <w:jc w:val="both"/>
        <w:rPr>
          <w:sz w:val="24"/>
        </w:rPr>
      </w:pPr>
      <w:r>
        <w:rPr>
          <w:sz w:val="24"/>
        </w:rPr>
        <w:t>Părțile care adoptă practica menționată la punctul 2. al acestei Decizii trebuie să notifice Comitetului data de aplicare a acesteia.</w:t>
      </w:r>
    </w:p>
    <w:p w:rsidR="00493B70" w:rsidRDefault="00493B70">
      <w:pPr>
        <w:pStyle w:val="a3"/>
        <w:spacing w:before="4"/>
      </w:pPr>
    </w:p>
    <w:p w:rsidR="00493B70" w:rsidRDefault="0038556D">
      <w:pPr>
        <w:pStyle w:val="a5"/>
        <w:numPr>
          <w:ilvl w:val="0"/>
          <w:numId w:val="6"/>
        </w:numPr>
        <w:tabs>
          <w:tab w:val="left" w:pos="252"/>
          <w:tab w:val="left" w:pos="285"/>
        </w:tabs>
        <w:spacing w:before="1"/>
        <w:ind w:right="139"/>
        <w:jc w:val="both"/>
        <w:rPr>
          <w:sz w:val="24"/>
        </w:rPr>
      </w:pPr>
      <w:r>
        <w:rPr>
          <w:sz w:val="24"/>
        </w:rPr>
        <w:t>Părțile care adoptă practica menționată la punctul 2. vor face acest lucru pe baza clauzei națiunii celei mai favorizate (m.f.n.), fără a aduce atingere utilizării continue de către oricare dintre părți a metodei de evaluare bazată pe valoarea de tranzacți</w:t>
      </w:r>
      <w:r>
        <w:rPr>
          <w:sz w:val="24"/>
        </w:rPr>
        <w:t>e.</w:t>
      </w:r>
    </w:p>
    <w:p w:rsidR="00493B70" w:rsidRDefault="00493B70">
      <w:pPr>
        <w:pStyle w:val="a3"/>
        <w:spacing w:before="10"/>
      </w:pPr>
    </w:p>
    <w:p w:rsidR="00493B70" w:rsidRDefault="0038556D">
      <w:pPr>
        <w:pStyle w:val="1"/>
        <w:ind w:left="508" w:right="226"/>
      </w:pPr>
      <w:r>
        <w:t>Instrumente</w:t>
      </w:r>
      <w:r>
        <w:rPr>
          <w:spacing w:val="-5"/>
        </w:rPr>
        <w:t xml:space="preserve"> </w:t>
      </w:r>
      <w:r>
        <w:t>ale</w:t>
      </w:r>
      <w:r>
        <w:rPr>
          <w:spacing w:val="-2"/>
        </w:rPr>
        <w:t xml:space="preserve"> </w:t>
      </w:r>
      <w:r>
        <w:t>Comitetului</w:t>
      </w:r>
      <w:r>
        <w:rPr>
          <w:spacing w:val="-5"/>
        </w:rPr>
        <w:t xml:space="preserve"> </w:t>
      </w:r>
      <w:r>
        <w:t>tehnic</w:t>
      </w:r>
      <w:r>
        <w:rPr>
          <w:spacing w:val="-5"/>
        </w:rPr>
        <w:t xml:space="preserve"> </w:t>
      </w:r>
      <w:r>
        <w:t>de</w:t>
      </w:r>
      <w:r>
        <w:rPr>
          <w:spacing w:val="-3"/>
        </w:rPr>
        <w:t xml:space="preserve"> </w:t>
      </w:r>
      <w:r>
        <w:t>evaluare</w:t>
      </w:r>
      <w:r>
        <w:rPr>
          <w:spacing w:val="-5"/>
        </w:rPr>
        <w:t xml:space="preserve"> </w:t>
      </w:r>
      <w:r>
        <w:t>în</w:t>
      </w:r>
      <w:r>
        <w:rPr>
          <w:spacing w:val="-5"/>
        </w:rPr>
        <w:t xml:space="preserve"> </w:t>
      </w:r>
      <w:r>
        <w:t>vamă</w:t>
      </w:r>
      <w:r>
        <w:rPr>
          <w:spacing w:val="-5"/>
        </w:rPr>
        <w:t xml:space="preserve"> </w:t>
      </w:r>
      <w:r>
        <w:t>(TCCV)</w:t>
      </w:r>
      <w:r>
        <w:rPr>
          <w:spacing w:val="-2"/>
        </w:rPr>
        <w:t xml:space="preserve"> </w:t>
      </w:r>
      <w:r>
        <w:t>al</w:t>
      </w:r>
      <w:r>
        <w:rPr>
          <w:spacing w:val="-5"/>
        </w:rPr>
        <w:t xml:space="preserve"> </w:t>
      </w:r>
      <w:r>
        <w:t>Organizației Mondiale a Vămilor (OMV)</w:t>
      </w:r>
    </w:p>
    <w:p w:rsidR="00493B70" w:rsidRDefault="00493B70">
      <w:pPr>
        <w:pStyle w:val="a3"/>
        <w:spacing w:before="1"/>
        <w:rPr>
          <w:b/>
          <w:sz w:val="26"/>
        </w:rPr>
      </w:pPr>
    </w:p>
    <w:p w:rsidR="00493B70" w:rsidRDefault="0038556D">
      <w:pPr>
        <w:ind w:left="398"/>
        <w:jc w:val="center"/>
        <w:rPr>
          <w:b/>
          <w:sz w:val="26"/>
        </w:rPr>
      </w:pPr>
      <w:r>
        <w:rPr>
          <w:b/>
          <w:sz w:val="26"/>
        </w:rPr>
        <w:t>Comentariul</w:t>
      </w:r>
      <w:r>
        <w:rPr>
          <w:b/>
          <w:spacing w:val="-10"/>
          <w:sz w:val="26"/>
        </w:rPr>
        <w:t xml:space="preserve"> </w:t>
      </w:r>
      <w:r>
        <w:rPr>
          <w:b/>
          <w:sz w:val="26"/>
        </w:rPr>
        <w:t>nr.</w:t>
      </w:r>
      <w:r>
        <w:rPr>
          <w:b/>
          <w:spacing w:val="-7"/>
          <w:sz w:val="26"/>
        </w:rPr>
        <w:t xml:space="preserve"> </w:t>
      </w:r>
      <w:r>
        <w:rPr>
          <w:b/>
          <w:spacing w:val="-4"/>
          <w:sz w:val="26"/>
        </w:rPr>
        <w:t>13.1</w:t>
      </w:r>
    </w:p>
    <w:p w:rsidR="00493B70" w:rsidRDefault="0038556D">
      <w:pPr>
        <w:spacing w:before="277"/>
        <w:ind w:left="2538" w:hanging="2060"/>
        <w:rPr>
          <w:b/>
          <w:sz w:val="24"/>
        </w:rPr>
      </w:pPr>
      <w:r>
        <w:rPr>
          <w:b/>
          <w:sz w:val="24"/>
        </w:rPr>
        <w:t>Aplicarea</w:t>
      </w:r>
      <w:r>
        <w:rPr>
          <w:b/>
          <w:spacing w:val="-4"/>
          <w:sz w:val="24"/>
        </w:rPr>
        <w:t xml:space="preserve"> </w:t>
      </w:r>
      <w:r>
        <w:rPr>
          <w:b/>
          <w:sz w:val="24"/>
        </w:rPr>
        <w:t>Deciziei</w:t>
      </w:r>
      <w:r>
        <w:rPr>
          <w:b/>
          <w:spacing w:val="-4"/>
          <w:sz w:val="24"/>
        </w:rPr>
        <w:t xml:space="preserve"> </w:t>
      </w:r>
      <w:r>
        <w:rPr>
          <w:b/>
          <w:sz w:val="24"/>
        </w:rPr>
        <w:t>privind</w:t>
      </w:r>
      <w:r>
        <w:rPr>
          <w:b/>
          <w:spacing w:val="-4"/>
          <w:sz w:val="24"/>
        </w:rPr>
        <w:t xml:space="preserve"> </w:t>
      </w:r>
      <w:r>
        <w:rPr>
          <w:b/>
          <w:sz w:val="24"/>
        </w:rPr>
        <w:t>determinarea</w:t>
      </w:r>
      <w:r>
        <w:rPr>
          <w:b/>
          <w:spacing w:val="-4"/>
          <w:sz w:val="24"/>
        </w:rPr>
        <w:t xml:space="preserve"> </w:t>
      </w:r>
      <w:r>
        <w:rPr>
          <w:b/>
          <w:sz w:val="24"/>
        </w:rPr>
        <w:t>valorii</w:t>
      </w:r>
      <w:r>
        <w:rPr>
          <w:b/>
          <w:spacing w:val="-2"/>
          <w:sz w:val="24"/>
        </w:rPr>
        <w:t xml:space="preserve"> </w:t>
      </w:r>
      <w:r>
        <w:rPr>
          <w:b/>
          <w:sz w:val="24"/>
        </w:rPr>
        <w:t>în vamă</w:t>
      </w:r>
      <w:r>
        <w:rPr>
          <w:b/>
          <w:spacing w:val="-4"/>
          <w:sz w:val="24"/>
        </w:rPr>
        <w:t xml:space="preserve"> </w:t>
      </w:r>
      <w:r>
        <w:rPr>
          <w:b/>
          <w:sz w:val="24"/>
        </w:rPr>
        <w:t>a</w:t>
      </w:r>
      <w:r>
        <w:rPr>
          <w:b/>
          <w:spacing w:val="-4"/>
          <w:sz w:val="24"/>
        </w:rPr>
        <w:t xml:space="preserve"> </w:t>
      </w:r>
      <w:r>
        <w:rPr>
          <w:b/>
          <w:sz w:val="24"/>
        </w:rPr>
        <w:t>suporturilor</w:t>
      </w:r>
      <w:r>
        <w:rPr>
          <w:b/>
          <w:spacing w:val="-3"/>
          <w:sz w:val="24"/>
        </w:rPr>
        <w:t xml:space="preserve"> </w:t>
      </w:r>
      <w:r>
        <w:rPr>
          <w:b/>
          <w:sz w:val="24"/>
        </w:rPr>
        <w:t>de</w:t>
      </w:r>
      <w:r>
        <w:rPr>
          <w:b/>
          <w:spacing w:val="-5"/>
          <w:sz w:val="24"/>
        </w:rPr>
        <w:t xml:space="preserve"> </w:t>
      </w:r>
      <w:r>
        <w:rPr>
          <w:b/>
          <w:sz w:val="24"/>
        </w:rPr>
        <w:t>stocare</w:t>
      </w:r>
      <w:r>
        <w:rPr>
          <w:b/>
          <w:spacing w:val="-3"/>
          <w:sz w:val="24"/>
        </w:rPr>
        <w:t xml:space="preserve"> </w:t>
      </w:r>
      <w:r>
        <w:rPr>
          <w:b/>
          <w:sz w:val="24"/>
        </w:rPr>
        <w:t>care</w:t>
      </w:r>
      <w:r>
        <w:rPr>
          <w:b/>
          <w:spacing w:val="-5"/>
          <w:sz w:val="24"/>
        </w:rPr>
        <w:t xml:space="preserve"> </w:t>
      </w:r>
      <w:r>
        <w:rPr>
          <w:b/>
          <w:sz w:val="24"/>
        </w:rPr>
        <w:t>conțin software pentru echipamente de pr</w:t>
      </w:r>
      <w:r>
        <w:rPr>
          <w:b/>
          <w:sz w:val="24"/>
        </w:rPr>
        <w:t>elucrare a datelor</w:t>
      </w:r>
    </w:p>
    <w:p w:rsidR="00493B70" w:rsidRDefault="00493B70">
      <w:pPr>
        <w:pStyle w:val="a3"/>
        <w:rPr>
          <w:b/>
        </w:rPr>
      </w:pPr>
    </w:p>
    <w:p w:rsidR="00493B70" w:rsidRDefault="0038556D">
      <w:pPr>
        <w:pStyle w:val="a5"/>
        <w:numPr>
          <w:ilvl w:val="0"/>
          <w:numId w:val="5"/>
        </w:numPr>
        <w:tabs>
          <w:tab w:val="left" w:pos="285"/>
        </w:tabs>
        <w:ind w:right="137"/>
        <w:jc w:val="both"/>
        <w:rPr>
          <w:sz w:val="24"/>
        </w:rPr>
      </w:pPr>
      <w:r>
        <w:rPr>
          <w:sz w:val="24"/>
        </w:rPr>
        <w:t>Prezentul comentariu analizează problema determinării valorii în vamă a suporturilor de stocare care conțin software pentru echipamente de prelucrare a datelor, în contextul aplicării alineatului 2 al deciziei adoptate de Comitetul privind Evaluarea în Vam</w:t>
      </w:r>
      <w:r>
        <w:rPr>
          <w:sz w:val="24"/>
        </w:rPr>
        <w:t>ă.</w:t>
      </w:r>
    </w:p>
    <w:p w:rsidR="00493B70" w:rsidRDefault="0038556D">
      <w:pPr>
        <w:pStyle w:val="a3"/>
        <w:spacing w:before="8"/>
        <w:rPr>
          <w:sz w:val="17"/>
        </w:rPr>
      </w:pPr>
      <w:r>
        <w:rPr>
          <w:noProof/>
          <w:sz w:val="17"/>
          <w:lang w:val="ru-RU" w:eastAsia="ru-RU"/>
        </w:rPr>
        <mc:AlternateContent>
          <mc:Choice Requires="wps">
            <w:drawing>
              <wp:anchor distT="0" distB="0" distL="0" distR="0" simplePos="0" relativeHeight="487587840" behindDoc="1" locked="0" layoutInCell="1" allowOverlap="1">
                <wp:simplePos x="0" y="0"/>
                <wp:positionH relativeFrom="page">
                  <wp:posOffset>900988</wp:posOffset>
                </wp:positionH>
                <wp:positionV relativeFrom="paragraph">
                  <wp:posOffset>144496</wp:posOffset>
                </wp:positionV>
                <wp:extent cx="608901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015" cy="1270"/>
                        </a:xfrm>
                        <a:custGeom>
                          <a:avLst/>
                          <a:gdLst/>
                          <a:ahLst/>
                          <a:cxnLst/>
                          <a:rect l="l" t="t" r="r" b="b"/>
                          <a:pathLst>
                            <a:path w="6089015">
                              <a:moveTo>
                                <a:pt x="0" y="0"/>
                              </a:moveTo>
                              <a:lnTo>
                                <a:pt x="6088566"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147469" id="Graphic 3" o:spid="_x0000_s1026" style="position:absolute;margin-left:70.95pt;margin-top:11.4pt;width:479.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89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" path="m,l6088566,e" filled="f" strokeweight=".14261mm">
                <v:path arrowok="t"/>
                <w10:wrap type="topAndBottom" anchorx="page"/>
              </v:shape>
            </w:pict>
          </mc:Fallback>
        </mc:AlternateContent>
      </w:r>
    </w:p>
    <w:p w:rsidR="00493B70" w:rsidRDefault="0038556D">
      <w:pPr>
        <w:ind w:left="568"/>
        <w:rPr>
          <w:i/>
          <w:sz w:val="20"/>
        </w:rPr>
      </w:pPr>
      <w:r>
        <w:rPr>
          <w:sz w:val="20"/>
          <w:vertAlign w:val="superscript"/>
        </w:rPr>
        <w:t>1</w:t>
      </w:r>
      <w:r>
        <w:rPr>
          <w:spacing w:val="-3"/>
          <w:sz w:val="20"/>
        </w:rPr>
        <w:t xml:space="preserve"> </w:t>
      </w:r>
      <w:r>
        <w:rPr>
          <w:i/>
          <w:sz w:val="20"/>
        </w:rPr>
        <w:t>Acordul</w:t>
      </w:r>
      <w:r>
        <w:rPr>
          <w:i/>
          <w:spacing w:val="-3"/>
          <w:sz w:val="20"/>
        </w:rPr>
        <w:t xml:space="preserve"> </w:t>
      </w:r>
      <w:r>
        <w:rPr>
          <w:i/>
          <w:sz w:val="20"/>
        </w:rPr>
        <w:t>privind</w:t>
      </w:r>
      <w:r>
        <w:rPr>
          <w:i/>
          <w:spacing w:val="-2"/>
          <w:sz w:val="20"/>
        </w:rPr>
        <w:t xml:space="preserve"> </w:t>
      </w:r>
      <w:r>
        <w:rPr>
          <w:i/>
          <w:sz w:val="20"/>
        </w:rPr>
        <w:t>aplicarea</w:t>
      </w:r>
      <w:r>
        <w:rPr>
          <w:i/>
          <w:spacing w:val="-2"/>
          <w:sz w:val="20"/>
        </w:rPr>
        <w:t xml:space="preserve"> </w:t>
      </w:r>
      <w:r>
        <w:rPr>
          <w:i/>
          <w:sz w:val="20"/>
        </w:rPr>
        <w:t>articolului</w:t>
      </w:r>
      <w:r>
        <w:rPr>
          <w:i/>
          <w:spacing w:val="-3"/>
          <w:sz w:val="20"/>
        </w:rPr>
        <w:t xml:space="preserve"> </w:t>
      </w:r>
      <w:r>
        <w:rPr>
          <w:i/>
          <w:sz w:val="20"/>
        </w:rPr>
        <w:t>VII</w:t>
      </w:r>
      <w:r>
        <w:rPr>
          <w:i/>
          <w:spacing w:val="-3"/>
          <w:sz w:val="20"/>
        </w:rPr>
        <w:t xml:space="preserve"> </w:t>
      </w:r>
      <w:r>
        <w:rPr>
          <w:i/>
          <w:sz w:val="20"/>
        </w:rPr>
        <w:t>din</w:t>
      </w:r>
      <w:r>
        <w:rPr>
          <w:i/>
          <w:spacing w:val="-2"/>
          <w:sz w:val="20"/>
        </w:rPr>
        <w:t xml:space="preserve"> </w:t>
      </w:r>
      <w:r>
        <w:rPr>
          <w:i/>
          <w:sz w:val="20"/>
        </w:rPr>
        <w:t>Acordul</w:t>
      </w:r>
      <w:r>
        <w:rPr>
          <w:i/>
          <w:spacing w:val="-3"/>
          <w:sz w:val="20"/>
        </w:rPr>
        <w:t xml:space="preserve"> </w:t>
      </w:r>
      <w:r>
        <w:rPr>
          <w:i/>
          <w:sz w:val="20"/>
        </w:rPr>
        <w:t>General</w:t>
      </w:r>
      <w:r>
        <w:rPr>
          <w:i/>
          <w:spacing w:val="-3"/>
          <w:sz w:val="20"/>
        </w:rPr>
        <w:t xml:space="preserve"> </w:t>
      </w:r>
      <w:r>
        <w:rPr>
          <w:i/>
          <w:sz w:val="20"/>
        </w:rPr>
        <w:t>privind</w:t>
      </w:r>
      <w:r>
        <w:rPr>
          <w:i/>
          <w:spacing w:val="-2"/>
          <w:sz w:val="20"/>
        </w:rPr>
        <w:t xml:space="preserve"> </w:t>
      </w:r>
      <w:r>
        <w:rPr>
          <w:i/>
          <w:sz w:val="20"/>
        </w:rPr>
        <w:t>Tarifele</w:t>
      </w:r>
      <w:r>
        <w:rPr>
          <w:i/>
          <w:spacing w:val="-3"/>
          <w:sz w:val="20"/>
        </w:rPr>
        <w:t xml:space="preserve"> </w:t>
      </w:r>
      <w:r>
        <w:rPr>
          <w:i/>
          <w:sz w:val="20"/>
        </w:rPr>
        <w:t>și</w:t>
      </w:r>
      <w:r>
        <w:rPr>
          <w:i/>
          <w:spacing w:val="-1"/>
          <w:sz w:val="20"/>
        </w:rPr>
        <w:t xml:space="preserve"> </w:t>
      </w:r>
      <w:r>
        <w:rPr>
          <w:i/>
          <w:sz w:val="20"/>
        </w:rPr>
        <w:t>Comerțul,</w:t>
      </w:r>
      <w:r>
        <w:rPr>
          <w:i/>
          <w:spacing w:val="-3"/>
          <w:sz w:val="20"/>
        </w:rPr>
        <w:t xml:space="preserve"> </w:t>
      </w:r>
      <w:r>
        <w:rPr>
          <w:i/>
          <w:sz w:val="20"/>
        </w:rPr>
        <w:t>GATT</w:t>
      </w:r>
      <w:r>
        <w:rPr>
          <w:i/>
          <w:spacing w:val="-3"/>
          <w:sz w:val="20"/>
        </w:rPr>
        <w:t xml:space="preserve"> </w:t>
      </w:r>
      <w:r>
        <w:rPr>
          <w:i/>
          <w:sz w:val="20"/>
        </w:rPr>
        <w:t>1994-</w:t>
      </w:r>
      <w:r>
        <w:rPr>
          <w:i/>
          <w:spacing w:val="-2"/>
          <w:sz w:val="20"/>
        </w:rPr>
        <w:t xml:space="preserve"> </w:t>
      </w:r>
      <w:r>
        <w:rPr>
          <w:i/>
          <w:sz w:val="20"/>
        </w:rPr>
        <w:t>în</w:t>
      </w:r>
      <w:r>
        <w:rPr>
          <w:i/>
          <w:spacing w:val="-2"/>
          <w:sz w:val="20"/>
        </w:rPr>
        <w:t xml:space="preserve"> </w:t>
      </w:r>
      <w:r>
        <w:rPr>
          <w:i/>
          <w:sz w:val="20"/>
        </w:rPr>
        <w:t xml:space="preserve">continuare </w:t>
      </w:r>
      <w:r>
        <w:rPr>
          <w:i/>
          <w:spacing w:val="-2"/>
          <w:sz w:val="20"/>
        </w:rPr>
        <w:t>Acord</w:t>
      </w:r>
    </w:p>
    <w:p w:rsidR="00493B70" w:rsidRDefault="00493B70">
      <w:pPr>
        <w:rPr>
          <w:i/>
          <w:sz w:val="20"/>
        </w:rPr>
        <w:sectPr w:rsidR="00493B70">
          <w:footerReference w:type="default" r:id="rId7"/>
          <w:pgSz w:w="11910" w:h="16840"/>
          <w:pgMar w:top="980" w:right="566" w:bottom="600" w:left="992" w:header="0" w:footer="417" w:gutter="0"/>
          <w:pgNumType w:start="1"/>
          <w:cols w:space="720"/>
        </w:sectPr>
      </w:pPr>
    </w:p>
    <w:p w:rsidR="00493B70" w:rsidRDefault="0038556D">
      <w:pPr>
        <w:pStyle w:val="a5"/>
        <w:numPr>
          <w:ilvl w:val="0"/>
          <w:numId w:val="5"/>
        </w:numPr>
        <w:tabs>
          <w:tab w:val="left" w:pos="285"/>
        </w:tabs>
        <w:spacing w:before="61"/>
        <w:ind w:right="134"/>
        <w:jc w:val="both"/>
        <w:rPr>
          <w:sz w:val="24"/>
        </w:rPr>
      </w:pPr>
      <w:r>
        <w:rPr>
          <w:sz w:val="24"/>
        </w:rPr>
        <w:lastRenderedPageBreak/>
        <w:t>Principiul care trebuie luat în considerare în acest sens este că, la determinarea valorii în vamă a suporturilor de stocare importate, care conțin date sau instrucțiuni (software), se va lua în considerare exclusiv costul sau valoarea mijlocului de suport</w:t>
      </w:r>
      <w:r>
        <w:rPr>
          <w:sz w:val="24"/>
        </w:rPr>
        <w:t xml:space="preserve"> propriu-zis. Valoarea în vamă nu va include, prin urmare, costul sau valoarea datelor ori instrucțiunilor (software), cu condiția ca acestea să fie distincte de costul sau valoarea mijlocului de suport.</w:t>
      </w:r>
    </w:p>
    <w:p w:rsidR="00493B70" w:rsidRDefault="00493B70">
      <w:pPr>
        <w:pStyle w:val="a3"/>
        <w:spacing w:before="1"/>
      </w:pPr>
    </w:p>
    <w:p w:rsidR="00493B70" w:rsidRDefault="0038556D">
      <w:pPr>
        <w:pStyle w:val="a5"/>
        <w:numPr>
          <w:ilvl w:val="0"/>
          <w:numId w:val="5"/>
        </w:numPr>
        <w:tabs>
          <w:tab w:val="left" w:pos="285"/>
          <w:tab w:val="left" w:pos="344"/>
        </w:tabs>
        <w:ind w:right="136"/>
        <w:jc w:val="both"/>
        <w:rPr>
          <w:sz w:val="24"/>
        </w:rPr>
      </w:pPr>
      <w:r>
        <w:rPr>
          <w:sz w:val="24"/>
        </w:rPr>
        <w:t>O</w:t>
      </w:r>
      <w:r>
        <w:rPr>
          <w:spacing w:val="40"/>
          <w:sz w:val="24"/>
        </w:rPr>
        <w:t xml:space="preserve"> </w:t>
      </w:r>
      <w:r>
        <w:rPr>
          <w:sz w:val="24"/>
        </w:rPr>
        <w:t>dificultate întâlnită în aplicarea acestei decizii se referă la cerința de a distinge costul sau valoarea datelor</w:t>
      </w:r>
      <w:r>
        <w:rPr>
          <w:spacing w:val="-2"/>
          <w:sz w:val="24"/>
        </w:rPr>
        <w:t xml:space="preserve"> </w:t>
      </w:r>
      <w:r>
        <w:rPr>
          <w:sz w:val="24"/>
        </w:rPr>
        <w:t>ori instrucțiunilor (software) de costul</w:t>
      </w:r>
      <w:r>
        <w:rPr>
          <w:spacing w:val="-1"/>
          <w:sz w:val="24"/>
        </w:rPr>
        <w:t xml:space="preserve"> </w:t>
      </w:r>
      <w:r>
        <w:rPr>
          <w:sz w:val="24"/>
        </w:rPr>
        <w:t>sau valoarea mijlocului</w:t>
      </w:r>
      <w:r>
        <w:rPr>
          <w:spacing w:val="-1"/>
          <w:sz w:val="24"/>
        </w:rPr>
        <w:t xml:space="preserve"> </w:t>
      </w:r>
      <w:r>
        <w:rPr>
          <w:sz w:val="24"/>
        </w:rPr>
        <w:t>de suport; uneori, este</w:t>
      </w:r>
      <w:r>
        <w:rPr>
          <w:spacing w:val="-2"/>
          <w:sz w:val="24"/>
        </w:rPr>
        <w:t xml:space="preserve"> </w:t>
      </w:r>
      <w:r>
        <w:rPr>
          <w:sz w:val="24"/>
        </w:rPr>
        <w:t>disponibil doar un singur preț pentru software și miș</w:t>
      </w:r>
      <w:r>
        <w:rPr>
          <w:sz w:val="24"/>
        </w:rPr>
        <w:t>locul de suport; alteori, în factură este indicat doar prețul mijlocului de suport sau este cunoscut exclusiv costul ori valoarea datelor sau instrucțiunilor</w:t>
      </w:r>
      <w:r>
        <w:rPr>
          <w:spacing w:val="40"/>
          <w:sz w:val="24"/>
        </w:rPr>
        <w:t xml:space="preserve"> </w:t>
      </w:r>
      <w:r>
        <w:rPr>
          <w:spacing w:val="-2"/>
          <w:sz w:val="24"/>
        </w:rPr>
        <w:t>(software).</w:t>
      </w:r>
    </w:p>
    <w:p w:rsidR="00493B70" w:rsidRDefault="0038556D">
      <w:pPr>
        <w:pStyle w:val="a5"/>
        <w:numPr>
          <w:ilvl w:val="0"/>
          <w:numId w:val="5"/>
        </w:numPr>
        <w:tabs>
          <w:tab w:val="left" w:pos="285"/>
        </w:tabs>
        <w:spacing w:before="273"/>
        <w:jc w:val="both"/>
        <w:rPr>
          <w:sz w:val="24"/>
        </w:rPr>
      </w:pPr>
      <w:r>
        <w:rPr>
          <w:sz w:val="24"/>
        </w:rPr>
        <w:t>Având în vedere că aplicarea alineatului 2 al Deciziei este opțională, țările care aleg să o aplice ar trebui să interpreteze acest alineat în cei mai largi termeni posibili, astfel încât să nu fie afectată</w:t>
      </w:r>
      <w:r>
        <w:rPr>
          <w:spacing w:val="40"/>
          <w:sz w:val="24"/>
        </w:rPr>
        <w:t xml:space="preserve"> </w:t>
      </w:r>
      <w:r>
        <w:rPr>
          <w:sz w:val="24"/>
        </w:rPr>
        <w:t>intenția Deciziei. Prin urmare, expresia „a disti</w:t>
      </w:r>
      <w:r>
        <w:rPr>
          <w:sz w:val="24"/>
        </w:rPr>
        <w:t>nge”</w:t>
      </w:r>
      <w:r>
        <w:rPr>
          <w:spacing w:val="-1"/>
          <w:sz w:val="24"/>
        </w:rPr>
        <w:t xml:space="preserve"> </w:t>
      </w:r>
      <w:r>
        <w:rPr>
          <w:sz w:val="24"/>
        </w:rPr>
        <w:t>trebuie interpretată în așa fel încât, în cazul în care este cunoscut doar costul sau valoarea mijlocului de suport, costul sau valoarea datelor ori instrucțiunilor (software) trebuie considerate ca fiind distincte.</w:t>
      </w:r>
    </w:p>
    <w:p w:rsidR="00493B70" w:rsidRDefault="00493B70">
      <w:pPr>
        <w:pStyle w:val="a3"/>
        <w:spacing w:before="1"/>
      </w:pPr>
    </w:p>
    <w:p w:rsidR="00493B70" w:rsidRDefault="0038556D">
      <w:pPr>
        <w:pStyle w:val="a5"/>
        <w:numPr>
          <w:ilvl w:val="0"/>
          <w:numId w:val="5"/>
        </w:numPr>
        <w:tabs>
          <w:tab w:val="left" w:pos="274"/>
          <w:tab w:val="left" w:pos="285"/>
        </w:tabs>
        <w:ind w:right="137"/>
        <w:jc w:val="both"/>
        <w:rPr>
          <w:sz w:val="24"/>
        </w:rPr>
      </w:pPr>
      <w:r>
        <w:rPr>
          <w:sz w:val="24"/>
        </w:rPr>
        <w:t>În cazul în care, din orice motiv,</w:t>
      </w:r>
      <w:r>
        <w:rPr>
          <w:sz w:val="24"/>
        </w:rPr>
        <w:t xml:space="preserve"> o autoritate vamală consideră necesară declararea separată a celor două costuri sau valori, și doar una dintre ele este disponibilă, cea de-a doua poate fi determinată prin estimare, utilizând mijloace rezonabile, în conformitate cu principiile și dispozi</w:t>
      </w:r>
      <w:r>
        <w:rPr>
          <w:sz w:val="24"/>
        </w:rPr>
        <w:t>țiile generale ale Acordului. O estimare similară pentru stabilirea unor valori separate poate fi efectuată și în cazurile în care este disponibil doar un preț total pentru cele două elemente. Autoritățile vamale care optează pentru aplicarea metodei de es</w:t>
      </w:r>
      <w:r>
        <w:rPr>
          <w:sz w:val="24"/>
        </w:rPr>
        <w:t>timare pot considera necesară consultarea cu importatorul în vederea identificării unei soluții rezonabile și conforme cu principiile Acordului.</w:t>
      </w:r>
    </w:p>
    <w:p w:rsidR="00493B70" w:rsidRDefault="00493B70">
      <w:pPr>
        <w:pStyle w:val="a3"/>
        <w:spacing w:before="1"/>
      </w:pPr>
    </w:p>
    <w:p w:rsidR="00493B70" w:rsidRDefault="0038556D">
      <w:pPr>
        <w:pStyle w:val="a5"/>
        <w:numPr>
          <w:ilvl w:val="0"/>
          <w:numId w:val="5"/>
        </w:numPr>
        <w:tabs>
          <w:tab w:val="left" w:pos="285"/>
          <w:tab w:val="left" w:pos="380"/>
        </w:tabs>
        <w:ind w:right="139" w:hanging="145"/>
        <w:jc w:val="both"/>
        <w:rPr>
          <w:sz w:val="24"/>
        </w:rPr>
      </w:pPr>
      <w:r>
        <w:rPr>
          <w:sz w:val="24"/>
        </w:rPr>
        <w:t>Atunci</w:t>
      </w:r>
      <w:r>
        <w:rPr>
          <w:spacing w:val="-3"/>
          <w:sz w:val="24"/>
        </w:rPr>
        <w:t xml:space="preserve"> </w:t>
      </w:r>
      <w:r>
        <w:rPr>
          <w:sz w:val="24"/>
        </w:rPr>
        <w:t>când,</w:t>
      </w:r>
      <w:r>
        <w:rPr>
          <w:spacing w:val="-1"/>
          <w:sz w:val="24"/>
        </w:rPr>
        <w:t xml:space="preserve"> </w:t>
      </w:r>
      <w:r>
        <w:rPr>
          <w:sz w:val="24"/>
        </w:rPr>
        <w:t>la</w:t>
      </w:r>
      <w:r>
        <w:rPr>
          <w:spacing w:val="-3"/>
          <w:sz w:val="24"/>
        </w:rPr>
        <w:t xml:space="preserve"> </w:t>
      </w:r>
      <w:r>
        <w:rPr>
          <w:sz w:val="24"/>
        </w:rPr>
        <w:t>momentul</w:t>
      </w:r>
      <w:r>
        <w:rPr>
          <w:spacing w:val="-1"/>
          <w:sz w:val="24"/>
        </w:rPr>
        <w:t xml:space="preserve"> </w:t>
      </w:r>
      <w:r>
        <w:rPr>
          <w:sz w:val="24"/>
        </w:rPr>
        <w:t>vămuirii,</w:t>
      </w:r>
      <w:r>
        <w:rPr>
          <w:spacing w:val="-3"/>
          <w:sz w:val="24"/>
        </w:rPr>
        <w:t xml:space="preserve"> </w:t>
      </w:r>
      <w:r>
        <w:rPr>
          <w:sz w:val="24"/>
        </w:rPr>
        <w:t>importatorul</w:t>
      </w:r>
      <w:r>
        <w:rPr>
          <w:spacing w:val="-3"/>
          <w:sz w:val="24"/>
        </w:rPr>
        <w:t xml:space="preserve"> </w:t>
      </w:r>
      <w:r>
        <w:rPr>
          <w:sz w:val="24"/>
        </w:rPr>
        <w:t>nu</w:t>
      </w:r>
      <w:r>
        <w:rPr>
          <w:spacing w:val="-3"/>
          <w:sz w:val="24"/>
        </w:rPr>
        <w:t xml:space="preserve"> </w:t>
      </w:r>
      <w:r>
        <w:rPr>
          <w:sz w:val="24"/>
        </w:rPr>
        <w:t>este</w:t>
      </w:r>
      <w:r>
        <w:rPr>
          <w:spacing w:val="-3"/>
          <w:sz w:val="24"/>
        </w:rPr>
        <w:t xml:space="preserve"> </w:t>
      </w:r>
      <w:r>
        <w:rPr>
          <w:sz w:val="24"/>
        </w:rPr>
        <w:t>în</w:t>
      </w:r>
      <w:r>
        <w:rPr>
          <w:spacing w:val="-3"/>
          <w:sz w:val="24"/>
        </w:rPr>
        <w:t xml:space="preserve"> </w:t>
      </w:r>
      <w:r>
        <w:rPr>
          <w:sz w:val="24"/>
        </w:rPr>
        <w:t>măsură</w:t>
      </w:r>
      <w:r>
        <w:rPr>
          <w:spacing w:val="-4"/>
          <w:sz w:val="24"/>
        </w:rPr>
        <w:t xml:space="preserve"> </w:t>
      </w:r>
      <w:r>
        <w:rPr>
          <w:sz w:val="24"/>
        </w:rPr>
        <w:t>să</w:t>
      </w:r>
      <w:r>
        <w:rPr>
          <w:spacing w:val="-2"/>
          <w:sz w:val="24"/>
        </w:rPr>
        <w:t xml:space="preserve"> </w:t>
      </w:r>
      <w:r>
        <w:rPr>
          <w:sz w:val="24"/>
        </w:rPr>
        <w:t>furnizeze</w:t>
      </w:r>
      <w:r>
        <w:rPr>
          <w:spacing w:val="-4"/>
          <w:sz w:val="24"/>
        </w:rPr>
        <w:t xml:space="preserve"> </w:t>
      </w:r>
      <w:r>
        <w:rPr>
          <w:sz w:val="24"/>
        </w:rPr>
        <w:t>informațiile</w:t>
      </w:r>
      <w:r>
        <w:rPr>
          <w:spacing w:val="-3"/>
          <w:sz w:val="24"/>
        </w:rPr>
        <w:t xml:space="preserve"> </w:t>
      </w:r>
      <w:r>
        <w:rPr>
          <w:sz w:val="24"/>
        </w:rPr>
        <w:t>suficiente în aces</w:t>
      </w:r>
      <w:r>
        <w:rPr>
          <w:sz w:val="24"/>
        </w:rPr>
        <w:t>t scop, se pot aplica dispozițiile articolului 13 din Acord/ art.184 alin.(4) din Cod vamal.</w:t>
      </w:r>
    </w:p>
    <w:p w:rsidR="00493B70" w:rsidRDefault="00493B70">
      <w:pPr>
        <w:pStyle w:val="a3"/>
      </w:pPr>
    </w:p>
    <w:p w:rsidR="00493B70" w:rsidRDefault="0038556D">
      <w:pPr>
        <w:pStyle w:val="a5"/>
        <w:numPr>
          <w:ilvl w:val="0"/>
          <w:numId w:val="5"/>
        </w:numPr>
        <w:tabs>
          <w:tab w:val="left" w:pos="285"/>
          <w:tab w:val="left" w:pos="471"/>
        </w:tabs>
        <w:ind w:right="135" w:hanging="145"/>
        <w:jc w:val="both"/>
        <w:rPr>
          <w:sz w:val="24"/>
        </w:rPr>
      </w:pPr>
      <w:r>
        <w:rPr>
          <w:sz w:val="24"/>
        </w:rPr>
        <w:t>Practica recomandată în prezentul comentariu este aplicabilă determinării valorii în vamă a suporturilor de date care conțin software și nu ia în considerare alte</w:t>
      </w:r>
      <w:r>
        <w:rPr>
          <w:sz w:val="24"/>
        </w:rPr>
        <w:t xml:space="preserve"> cerințe, cum ar fi colectarea de</w:t>
      </w:r>
      <w:r>
        <w:rPr>
          <w:spacing w:val="40"/>
          <w:sz w:val="24"/>
        </w:rPr>
        <w:t xml:space="preserve"> </w:t>
      </w:r>
      <w:r>
        <w:rPr>
          <w:sz w:val="24"/>
        </w:rPr>
        <w:t>date statistice.</w:t>
      </w:r>
    </w:p>
    <w:p w:rsidR="00493B70" w:rsidRDefault="00493B70">
      <w:pPr>
        <w:pStyle w:val="a3"/>
      </w:pPr>
    </w:p>
    <w:p w:rsidR="00493B70" w:rsidRDefault="00493B70">
      <w:pPr>
        <w:pStyle w:val="a3"/>
      </w:pPr>
    </w:p>
    <w:p w:rsidR="00E560F2" w:rsidRDefault="00E560F2">
      <w:pPr>
        <w:pStyle w:val="a3"/>
        <w:ind w:right="322"/>
        <w:jc w:val="right"/>
      </w:pPr>
    </w:p>
    <w:p w:rsidR="00E560F2" w:rsidRDefault="00E560F2">
      <w:pPr>
        <w:pStyle w:val="a3"/>
        <w:ind w:right="322"/>
        <w:jc w:val="right"/>
      </w:pPr>
    </w:p>
    <w:p w:rsidR="00E560F2" w:rsidRDefault="00E560F2">
      <w:pPr>
        <w:pStyle w:val="a3"/>
        <w:ind w:right="322"/>
        <w:jc w:val="right"/>
      </w:pPr>
    </w:p>
    <w:p w:rsidR="00E560F2" w:rsidRDefault="00E560F2">
      <w:pPr>
        <w:pStyle w:val="a3"/>
        <w:ind w:right="322"/>
        <w:jc w:val="right"/>
      </w:pPr>
    </w:p>
    <w:p w:rsidR="00E560F2" w:rsidRDefault="00E560F2">
      <w:pPr>
        <w:pStyle w:val="a3"/>
        <w:ind w:right="322"/>
        <w:jc w:val="right"/>
      </w:pPr>
    </w:p>
    <w:p w:rsidR="00E560F2" w:rsidRDefault="00E560F2">
      <w:pPr>
        <w:pStyle w:val="a3"/>
        <w:ind w:right="322"/>
        <w:jc w:val="right"/>
      </w:pPr>
    </w:p>
    <w:p w:rsidR="00E560F2" w:rsidRDefault="00E560F2">
      <w:pPr>
        <w:pStyle w:val="a3"/>
        <w:ind w:right="322"/>
        <w:jc w:val="right"/>
      </w:pPr>
    </w:p>
    <w:p w:rsidR="00E560F2" w:rsidRDefault="00E560F2">
      <w:pPr>
        <w:pStyle w:val="a3"/>
        <w:ind w:right="322"/>
        <w:jc w:val="right"/>
      </w:pPr>
    </w:p>
    <w:p w:rsidR="00E560F2" w:rsidRDefault="00E560F2">
      <w:pPr>
        <w:pStyle w:val="a3"/>
        <w:ind w:right="322"/>
        <w:jc w:val="right"/>
      </w:pPr>
    </w:p>
    <w:p w:rsidR="00E560F2" w:rsidRDefault="00E560F2">
      <w:pPr>
        <w:pStyle w:val="a3"/>
        <w:ind w:right="322"/>
        <w:jc w:val="right"/>
      </w:pPr>
    </w:p>
    <w:p w:rsidR="00E560F2" w:rsidRDefault="00E560F2">
      <w:pPr>
        <w:pStyle w:val="a3"/>
        <w:ind w:right="322"/>
        <w:jc w:val="right"/>
      </w:pPr>
    </w:p>
    <w:p w:rsidR="00E560F2" w:rsidRDefault="00E560F2">
      <w:pPr>
        <w:pStyle w:val="a3"/>
        <w:ind w:right="322"/>
        <w:jc w:val="right"/>
      </w:pPr>
    </w:p>
    <w:p w:rsidR="00E560F2" w:rsidRDefault="00E560F2">
      <w:pPr>
        <w:pStyle w:val="a3"/>
        <w:ind w:right="322"/>
        <w:jc w:val="right"/>
      </w:pPr>
    </w:p>
    <w:p w:rsidR="00E560F2" w:rsidRDefault="00E560F2">
      <w:pPr>
        <w:pStyle w:val="a3"/>
        <w:ind w:right="322"/>
        <w:jc w:val="right"/>
      </w:pPr>
    </w:p>
    <w:p w:rsidR="00E560F2" w:rsidRDefault="00E560F2">
      <w:pPr>
        <w:pStyle w:val="a3"/>
        <w:ind w:right="322"/>
        <w:jc w:val="right"/>
      </w:pPr>
    </w:p>
    <w:p w:rsidR="00E560F2" w:rsidRDefault="00E560F2">
      <w:pPr>
        <w:pStyle w:val="a3"/>
        <w:ind w:right="322"/>
        <w:jc w:val="right"/>
      </w:pPr>
    </w:p>
    <w:p w:rsidR="00E560F2" w:rsidRDefault="00E560F2">
      <w:pPr>
        <w:pStyle w:val="a3"/>
        <w:ind w:right="322"/>
        <w:jc w:val="right"/>
      </w:pPr>
    </w:p>
    <w:p w:rsidR="00E560F2" w:rsidRDefault="00E560F2">
      <w:pPr>
        <w:pStyle w:val="a3"/>
        <w:ind w:right="322"/>
        <w:jc w:val="right"/>
      </w:pPr>
    </w:p>
    <w:p w:rsidR="00E560F2" w:rsidRDefault="00E560F2">
      <w:pPr>
        <w:pStyle w:val="a3"/>
        <w:ind w:right="322"/>
        <w:jc w:val="right"/>
      </w:pPr>
    </w:p>
    <w:p w:rsidR="00E560F2" w:rsidRDefault="00E560F2">
      <w:pPr>
        <w:pStyle w:val="a3"/>
        <w:ind w:right="322"/>
        <w:jc w:val="right"/>
      </w:pPr>
      <w:bookmarkStart w:id="0" w:name="_GoBack"/>
      <w:bookmarkEnd w:id="0"/>
    </w:p>
    <w:sectPr w:rsidR="00E560F2" w:rsidSect="00E560F2">
      <w:pgSz w:w="11910" w:h="16840"/>
      <w:pgMar w:top="1040" w:right="566" w:bottom="620" w:left="992" w:header="0" w:footer="4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56D" w:rsidRDefault="0038556D">
      <w:r>
        <w:separator/>
      </w:r>
    </w:p>
  </w:endnote>
  <w:endnote w:type="continuationSeparator" w:id="0">
    <w:p w:rsidR="0038556D" w:rsidRDefault="0038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B70" w:rsidRDefault="0038556D">
    <w:pPr>
      <w:pStyle w:val="a3"/>
      <w:spacing w:line="14" w:lineRule="auto"/>
      <w:rPr>
        <w:sz w:val="20"/>
      </w:rPr>
    </w:pPr>
    <w:r>
      <w:rPr>
        <w:noProof/>
        <w:sz w:val="20"/>
        <w:lang w:val="ru-RU" w:eastAsia="ru-RU"/>
      </w:rPr>
      <mc:AlternateContent>
        <mc:Choice Requires="wps">
          <w:drawing>
            <wp:anchor distT="0" distB="0" distL="0" distR="0" simplePos="0" relativeHeight="487488000" behindDoc="1" locked="0" layoutInCell="1" allowOverlap="1">
              <wp:simplePos x="0" y="0"/>
              <wp:positionH relativeFrom="page">
                <wp:posOffset>3977004</wp:posOffset>
              </wp:positionH>
              <wp:positionV relativeFrom="page">
                <wp:posOffset>10275823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493B70" w:rsidRDefault="0038556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560F2">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3.15pt;margin-top:809.1pt;width:12.6pt;height:13.05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" filled="f" stroked="f">
              <v:path arrowok="t"/>
              <v:textbox inset="0,0,0,0">
                <w:txbxContent>
                  <w:p w:rsidR="00493B70" w:rsidRDefault="0038556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560F2">
                      <w:rPr>
                        <w:rFonts w:ascii="Calibri"/>
                        <w:noProof/>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56D" w:rsidRDefault="0038556D">
      <w:r>
        <w:separator/>
      </w:r>
    </w:p>
  </w:footnote>
  <w:footnote w:type="continuationSeparator" w:id="0">
    <w:p w:rsidR="0038556D" w:rsidRDefault="003855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C1FB4"/>
    <w:multiLevelType w:val="hybridMultilevel"/>
    <w:tmpl w:val="EBE69974"/>
    <w:lvl w:ilvl="0" w:tplc="73FAD48C">
      <w:start w:val="1"/>
      <w:numFmt w:val="decimal"/>
      <w:lvlText w:val="%1."/>
      <w:lvlJc w:val="left"/>
      <w:pPr>
        <w:ind w:left="285" w:hanging="28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96F82502">
      <w:numFmt w:val="bullet"/>
      <w:lvlText w:val="•"/>
      <w:lvlJc w:val="left"/>
      <w:pPr>
        <w:ind w:left="1286" w:hanging="284"/>
      </w:pPr>
      <w:rPr>
        <w:rFonts w:hint="default"/>
        <w:lang w:val="ro-RO" w:eastAsia="en-US" w:bidi="ar-SA"/>
      </w:rPr>
    </w:lvl>
    <w:lvl w:ilvl="2" w:tplc="00004C8A">
      <w:numFmt w:val="bullet"/>
      <w:lvlText w:val="•"/>
      <w:lvlJc w:val="left"/>
      <w:pPr>
        <w:ind w:left="2293" w:hanging="284"/>
      </w:pPr>
      <w:rPr>
        <w:rFonts w:hint="default"/>
        <w:lang w:val="ro-RO" w:eastAsia="en-US" w:bidi="ar-SA"/>
      </w:rPr>
    </w:lvl>
    <w:lvl w:ilvl="3" w:tplc="A7281D4A">
      <w:numFmt w:val="bullet"/>
      <w:lvlText w:val="•"/>
      <w:lvlJc w:val="left"/>
      <w:pPr>
        <w:ind w:left="3300" w:hanging="284"/>
      </w:pPr>
      <w:rPr>
        <w:rFonts w:hint="default"/>
        <w:lang w:val="ro-RO" w:eastAsia="en-US" w:bidi="ar-SA"/>
      </w:rPr>
    </w:lvl>
    <w:lvl w:ilvl="4" w:tplc="05A04348">
      <w:numFmt w:val="bullet"/>
      <w:lvlText w:val="•"/>
      <w:lvlJc w:val="left"/>
      <w:pPr>
        <w:ind w:left="4307" w:hanging="284"/>
      </w:pPr>
      <w:rPr>
        <w:rFonts w:hint="default"/>
        <w:lang w:val="ro-RO" w:eastAsia="en-US" w:bidi="ar-SA"/>
      </w:rPr>
    </w:lvl>
    <w:lvl w:ilvl="5" w:tplc="A48AD4F8">
      <w:numFmt w:val="bullet"/>
      <w:lvlText w:val="•"/>
      <w:lvlJc w:val="left"/>
      <w:pPr>
        <w:ind w:left="5314" w:hanging="284"/>
      </w:pPr>
      <w:rPr>
        <w:rFonts w:hint="default"/>
        <w:lang w:val="ro-RO" w:eastAsia="en-US" w:bidi="ar-SA"/>
      </w:rPr>
    </w:lvl>
    <w:lvl w:ilvl="6" w:tplc="EFE02CB6">
      <w:numFmt w:val="bullet"/>
      <w:lvlText w:val="•"/>
      <w:lvlJc w:val="left"/>
      <w:pPr>
        <w:ind w:left="6321" w:hanging="284"/>
      </w:pPr>
      <w:rPr>
        <w:rFonts w:hint="default"/>
        <w:lang w:val="ro-RO" w:eastAsia="en-US" w:bidi="ar-SA"/>
      </w:rPr>
    </w:lvl>
    <w:lvl w:ilvl="7" w:tplc="BB90395C">
      <w:numFmt w:val="bullet"/>
      <w:lvlText w:val="•"/>
      <w:lvlJc w:val="left"/>
      <w:pPr>
        <w:ind w:left="7327" w:hanging="284"/>
      </w:pPr>
      <w:rPr>
        <w:rFonts w:hint="default"/>
        <w:lang w:val="ro-RO" w:eastAsia="en-US" w:bidi="ar-SA"/>
      </w:rPr>
    </w:lvl>
    <w:lvl w:ilvl="8" w:tplc="F9F252CE">
      <w:numFmt w:val="bullet"/>
      <w:lvlText w:val="•"/>
      <w:lvlJc w:val="left"/>
      <w:pPr>
        <w:ind w:left="8334" w:hanging="284"/>
      </w:pPr>
      <w:rPr>
        <w:rFonts w:hint="default"/>
        <w:lang w:val="ro-RO" w:eastAsia="en-US" w:bidi="ar-SA"/>
      </w:rPr>
    </w:lvl>
  </w:abstractNum>
  <w:abstractNum w:abstractNumId="1" w15:restartNumberingAfterBreak="0">
    <w:nsid w:val="1C7C0554"/>
    <w:multiLevelType w:val="hybridMultilevel"/>
    <w:tmpl w:val="493E1E90"/>
    <w:lvl w:ilvl="0" w:tplc="02DCFBAA">
      <w:start w:val="1"/>
      <w:numFmt w:val="decimal"/>
      <w:lvlText w:val="%1."/>
      <w:lvlJc w:val="left"/>
      <w:pPr>
        <w:ind w:left="426" w:hanging="42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6486F188">
      <w:start w:val="1"/>
      <w:numFmt w:val="upperRoman"/>
      <w:lvlText w:val="%2."/>
      <w:lvlJc w:val="left"/>
      <w:pPr>
        <w:ind w:left="515" w:hanging="231"/>
        <w:jc w:val="left"/>
      </w:pPr>
      <w:rPr>
        <w:rFonts w:ascii="Times New Roman" w:eastAsia="Times New Roman" w:hAnsi="Times New Roman" w:cs="Times New Roman" w:hint="default"/>
        <w:b/>
        <w:bCs/>
        <w:i w:val="0"/>
        <w:iCs w:val="0"/>
        <w:spacing w:val="-1"/>
        <w:w w:val="99"/>
        <w:sz w:val="26"/>
        <w:szCs w:val="26"/>
        <w:lang w:val="ro-RO" w:eastAsia="en-US" w:bidi="ar-SA"/>
      </w:rPr>
    </w:lvl>
    <w:lvl w:ilvl="2" w:tplc="97065A94">
      <w:numFmt w:val="bullet"/>
      <w:lvlText w:val="•"/>
      <w:lvlJc w:val="left"/>
      <w:pPr>
        <w:ind w:left="1612" w:hanging="231"/>
      </w:pPr>
      <w:rPr>
        <w:rFonts w:hint="default"/>
        <w:lang w:val="ro-RO" w:eastAsia="en-US" w:bidi="ar-SA"/>
      </w:rPr>
    </w:lvl>
    <w:lvl w:ilvl="3" w:tplc="31E480EE">
      <w:numFmt w:val="bullet"/>
      <w:lvlText w:val="•"/>
      <w:lvlJc w:val="left"/>
      <w:pPr>
        <w:ind w:left="2704" w:hanging="231"/>
      </w:pPr>
      <w:rPr>
        <w:rFonts w:hint="default"/>
        <w:lang w:val="ro-RO" w:eastAsia="en-US" w:bidi="ar-SA"/>
      </w:rPr>
    </w:lvl>
    <w:lvl w:ilvl="4" w:tplc="98380348">
      <w:numFmt w:val="bullet"/>
      <w:lvlText w:val="•"/>
      <w:lvlJc w:val="left"/>
      <w:pPr>
        <w:ind w:left="3796" w:hanging="231"/>
      </w:pPr>
      <w:rPr>
        <w:rFonts w:hint="default"/>
        <w:lang w:val="ro-RO" w:eastAsia="en-US" w:bidi="ar-SA"/>
      </w:rPr>
    </w:lvl>
    <w:lvl w:ilvl="5" w:tplc="35D6C0B4">
      <w:numFmt w:val="bullet"/>
      <w:lvlText w:val="•"/>
      <w:lvlJc w:val="left"/>
      <w:pPr>
        <w:ind w:left="4888" w:hanging="231"/>
      </w:pPr>
      <w:rPr>
        <w:rFonts w:hint="default"/>
        <w:lang w:val="ro-RO" w:eastAsia="en-US" w:bidi="ar-SA"/>
      </w:rPr>
    </w:lvl>
    <w:lvl w:ilvl="6" w:tplc="5D9EFE1C">
      <w:numFmt w:val="bullet"/>
      <w:lvlText w:val="•"/>
      <w:lvlJc w:val="left"/>
      <w:pPr>
        <w:ind w:left="5980" w:hanging="231"/>
      </w:pPr>
      <w:rPr>
        <w:rFonts w:hint="default"/>
        <w:lang w:val="ro-RO" w:eastAsia="en-US" w:bidi="ar-SA"/>
      </w:rPr>
    </w:lvl>
    <w:lvl w:ilvl="7" w:tplc="3AFE97AE">
      <w:numFmt w:val="bullet"/>
      <w:lvlText w:val="•"/>
      <w:lvlJc w:val="left"/>
      <w:pPr>
        <w:ind w:left="7072" w:hanging="231"/>
      </w:pPr>
      <w:rPr>
        <w:rFonts w:hint="default"/>
        <w:lang w:val="ro-RO" w:eastAsia="en-US" w:bidi="ar-SA"/>
      </w:rPr>
    </w:lvl>
    <w:lvl w:ilvl="8" w:tplc="628E757A">
      <w:numFmt w:val="bullet"/>
      <w:lvlText w:val="•"/>
      <w:lvlJc w:val="left"/>
      <w:pPr>
        <w:ind w:left="8164" w:hanging="231"/>
      </w:pPr>
      <w:rPr>
        <w:rFonts w:hint="default"/>
        <w:lang w:val="ro-RO" w:eastAsia="en-US" w:bidi="ar-SA"/>
      </w:rPr>
    </w:lvl>
  </w:abstractNum>
  <w:abstractNum w:abstractNumId="2" w15:restartNumberingAfterBreak="0">
    <w:nsid w:val="213530E4"/>
    <w:multiLevelType w:val="hybridMultilevel"/>
    <w:tmpl w:val="95B81E4A"/>
    <w:lvl w:ilvl="0" w:tplc="7EE45F70">
      <w:start w:val="1"/>
      <w:numFmt w:val="decimal"/>
      <w:lvlText w:val="%1."/>
      <w:lvlJc w:val="left"/>
      <w:pPr>
        <w:ind w:left="426" w:hanging="42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D8CD410">
      <w:numFmt w:val="bullet"/>
      <w:lvlText w:val="•"/>
      <w:lvlJc w:val="left"/>
      <w:pPr>
        <w:ind w:left="1412" w:hanging="426"/>
      </w:pPr>
      <w:rPr>
        <w:rFonts w:hint="default"/>
        <w:lang w:val="ro-RO" w:eastAsia="en-US" w:bidi="ar-SA"/>
      </w:rPr>
    </w:lvl>
    <w:lvl w:ilvl="2" w:tplc="F7D2C7DE">
      <w:numFmt w:val="bullet"/>
      <w:lvlText w:val="•"/>
      <w:lvlJc w:val="left"/>
      <w:pPr>
        <w:ind w:left="2405" w:hanging="426"/>
      </w:pPr>
      <w:rPr>
        <w:rFonts w:hint="default"/>
        <w:lang w:val="ro-RO" w:eastAsia="en-US" w:bidi="ar-SA"/>
      </w:rPr>
    </w:lvl>
    <w:lvl w:ilvl="3" w:tplc="3F96E316">
      <w:numFmt w:val="bullet"/>
      <w:lvlText w:val="•"/>
      <w:lvlJc w:val="left"/>
      <w:pPr>
        <w:ind w:left="3398" w:hanging="426"/>
      </w:pPr>
      <w:rPr>
        <w:rFonts w:hint="default"/>
        <w:lang w:val="ro-RO" w:eastAsia="en-US" w:bidi="ar-SA"/>
      </w:rPr>
    </w:lvl>
    <w:lvl w:ilvl="4" w:tplc="669C0658">
      <w:numFmt w:val="bullet"/>
      <w:lvlText w:val="•"/>
      <w:lvlJc w:val="left"/>
      <w:pPr>
        <w:ind w:left="4391" w:hanging="426"/>
      </w:pPr>
      <w:rPr>
        <w:rFonts w:hint="default"/>
        <w:lang w:val="ro-RO" w:eastAsia="en-US" w:bidi="ar-SA"/>
      </w:rPr>
    </w:lvl>
    <w:lvl w:ilvl="5" w:tplc="C726936E">
      <w:numFmt w:val="bullet"/>
      <w:lvlText w:val="•"/>
      <w:lvlJc w:val="left"/>
      <w:pPr>
        <w:ind w:left="5384" w:hanging="426"/>
      </w:pPr>
      <w:rPr>
        <w:rFonts w:hint="default"/>
        <w:lang w:val="ro-RO" w:eastAsia="en-US" w:bidi="ar-SA"/>
      </w:rPr>
    </w:lvl>
    <w:lvl w:ilvl="6" w:tplc="79A67392">
      <w:numFmt w:val="bullet"/>
      <w:lvlText w:val="•"/>
      <w:lvlJc w:val="left"/>
      <w:pPr>
        <w:ind w:left="6377" w:hanging="426"/>
      </w:pPr>
      <w:rPr>
        <w:rFonts w:hint="default"/>
        <w:lang w:val="ro-RO" w:eastAsia="en-US" w:bidi="ar-SA"/>
      </w:rPr>
    </w:lvl>
    <w:lvl w:ilvl="7" w:tplc="07883E36">
      <w:numFmt w:val="bullet"/>
      <w:lvlText w:val="•"/>
      <w:lvlJc w:val="left"/>
      <w:pPr>
        <w:ind w:left="7369" w:hanging="426"/>
      </w:pPr>
      <w:rPr>
        <w:rFonts w:hint="default"/>
        <w:lang w:val="ro-RO" w:eastAsia="en-US" w:bidi="ar-SA"/>
      </w:rPr>
    </w:lvl>
    <w:lvl w:ilvl="8" w:tplc="2D34747E">
      <w:numFmt w:val="bullet"/>
      <w:lvlText w:val="•"/>
      <w:lvlJc w:val="left"/>
      <w:pPr>
        <w:ind w:left="8362" w:hanging="426"/>
      </w:pPr>
      <w:rPr>
        <w:rFonts w:hint="default"/>
        <w:lang w:val="ro-RO" w:eastAsia="en-US" w:bidi="ar-SA"/>
      </w:rPr>
    </w:lvl>
  </w:abstractNum>
  <w:abstractNum w:abstractNumId="3" w15:restartNumberingAfterBreak="0">
    <w:nsid w:val="313D1D88"/>
    <w:multiLevelType w:val="hybridMultilevel"/>
    <w:tmpl w:val="311440F8"/>
    <w:lvl w:ilvl="0" w:tplc="EA683AA8">
      <w:start w:val="1"/>
      <w:numFmt w:val="decimal"/>
      <w:lvlText w:val="%1."/>
      <w:lvlJc w:val="left"/>
      <w:pPr>
        <w:ind w:left="285" w:hanging="42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CF6D96C">
      <w:numFmt w:val="bullet"/>
      <w:lvlText w:val="•"/>
      <w:lvlJc w:val="left"/>
      <w:pPr>
        <w:ind w:left="1286" w:hanging="428"/>
      </w:pPr>
      <w:rPr>
        <w:rFonts w:hint="default"/>
        <w:lang w:val="ro-RO" w:eastAsia="en-US" w:bidi="ar-SA"/>
      </w:rPr>
    </w:lvl>
    <w:lvl w:ilvl="2" w:tplc="B2A86C96">
      <w:numFmt w:val="bullet"/>
      <w:lvlText w:val="•"/>
      <w:lvlJc w:val="left"/>
      <w:pPr>
        <w:ind w:left="2293" w:hanging="428"/>
      </w:pPr>
      <w:rPr>
        <w:rFonts w:hint="default"/>
        <w:lang w:val="ro-RO" w:eastAsia="en-US" w:bidi="ar-SA"/>
      </w:rPr>
    </w:lvl>
    <w:lvl w:ilvl="3" w:tplc="1F602970">
      <w:numFmt w:val="bullet"/>
      <w:lvlText w:val="•"/>
      <w:lvlJc w:val="left"/>
      <w:pPr>
        <w:ind w:left="3300" w:hanging="428"/>
      </w:pPr>
      <w:rPr>
        <w:rFonts w:hint="default"/>
        <w:lang w:val="ro-RO" w:eastAsia="en-US" w:bidi="ar-SA"/>
      </w:rPr>
    </w:lvl>
    <w:lvl w:ilvl="4" w:tplc="F8F0B030">
      <w:numFmt w:val="bullet"/>
      <w:lvlText w:val="•"/>
      <w:lvlJc w:val="left"/>
      <w:pPr>
        <w:ind w:left="4307" w:hanging="428"/>
      </w:pPr>
      <w:rPr>
        <w:rFonts w:hint="default"/>
        <w:lang w:val="ro-RO" w:eastAsia="en-US" w:bidi="ar-SA"/>
      </w:rPr>
    </w:lvl>
    <w:lvl w:ilvl="5" w:tplc="A9245ECE">
      <w:numFmt w:val="bullet"/>
      <w:lvlText w:val="•"/>
      <w:lvlJc w:val="left"/>
      <w:pPr>
        <w:ind w:left="5314" w:hanging="428"/>
      </w:pPr>
      <w:rPr>
        <w:rFonts w:hint="default"/>
        <w:lang w:val="ro-RO" w:eastAsia="en-US" w:bidi="ar-SA"/>
      </w:rPr>
    </w:lvl>
    <w:lvl w:ilvl="6" w:tplc="98009F20">
      <w:numFmt w:val="bullet"/>
      <w:lvlText w:val="•"/>
      <w:lvlJc w:val="left"/>
      <w:pPr>
        <w:ind w:left="6321" w:hanging="428"/>
      </w:pPr>
      <w:rPr>
        <w:rFonts w:hint="default"/>
        <w:lang w:val="ro-RO" w:eastAsia="en-US" w:bidi="ar-SA"/>
      </w:rPr>
    </w:lvl>
    <w:lvl w:ilvl="7" w:tplc="0DE68ACC">
      <w:numFmt w:val="bullet"/>
      <w:lvlText w:val="•"/>
      <w:lvlJc w:val="left"/>
      <w:pPr>
        <w:ind w:left="7327" w:hanging="428"/>
      </w:pPr>
      <w:rPr>
        <w:rFonts w:hint="default"/>
        <w:lang w:val="ro-RO" w:eastAsia="en-US" w:bidi="ar-SA"/>
      </w:rPr>
    </w:lvl>
    <w:lvl w:ilvl="8" w:tplc="53E606FC">
      <w:numFmt w:val="bullet"/>
      <w:lvlText w:val="•"/>
      <w:lvlJc w:val="left"/>
      <w:pPr>
        <w:ind w:left="8334" w:hanging="428"/>
      </w:pPr>
      <w:rPr>
        <w:rFonts w:hint="default"/>
        <w:lang w:val="ro-RO" w:eastAsia="en-US" w:bidi="ar-SA"/>
      </w:rPr>
    </w:lvl>
  </w:abstractNum>
  <w:abstractNum w:abstractNumId="4" w15:restartNumberingAfterBreak="0">
    <w:nsid w:val="396A4C78"/>
    <w:multiLevelType w:val="hybridMultilevel"/>
    <w:tmpl w:val="A25AF360"/>
    <w:lvl w:ilvl="0" w:tplc="608AFFDA">
      <w:start w:val="1"/>
      <w:numFmt w:val="decimal"/>
      <w:lvlText w:val="%1."/>
      <w:lvlJc w:val="left"/>
      <w:pPr>
        <w:ind w:left="285" w:hanging="284"/>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0DDABCAE">
      <w:start w:val="1"/>
      <w:numFmt w:val="upperLetter"/>
      <w:lvlText w:val="%2."/>
      <w:lvlJc w:val="left"/>
      <w:pPr>
        <w:ind w:left="602" w:hanging="317"/>
        <w:jc w:val="right"/>
      </w:pPr>
      <w:rPr>
        <w:rFonts w:hint="default"/>
        <w:spacing w:val="0"/>
        <w:w w:val="99"/>
        <w:lang w:val="ro-RO" w:eastAsia="en-US" w:bidi="ar-SA"/>
      </w:rPr>
    </w:lvl>
    <w:lvl w:ilvl="2" w:tplc="D7B271EA">
      <w:numFmt w:val="bullet"/>
      <w:lvlText w:val=""/>
      <w:lvlJc w:val="left"/>
      <w:pPr>
        <w:ind w:left="285" w:hanging="142"/>
      </w:pPr>
      <w:rPr>
        <w:rFonts w:ascii="Symbol" w:eastAsia="Symbol" w:hAnsi="Symbol" w:cs="Symbol" w:hint="default"/>
        <w:b w:val="0"/>
        <w:bCs w:val="0"/>
        <w:i w:val="0"/>
        <w:iCs w:val="0"/>
        <w:spacing w:val="0"/>
        <w:w w:val="99"/>
        <w:sz w:val="20"/>
        <w:szCs w:val="20"/>
        <w:lang w:val="ro-RO" w:eastAsia="en-US" w:bidi="ar-SA"/>
      </w:rPr>
    </w:lvl>
    <w:lvl w:ilvl="3" w:tplc="BB1EFE06">
      <w:numFmt w:val="bullet"/>
      <w:lvlText w:val="•"/>
      <w:lvlJc w:val="left"/>
      <w:pPr>
        <w:ind w:left="2766" w:hanging="142"/>
      </w:pPr>
      <w:rPr>
        <w:rFonts w:hint="default"/>
        <w:lang w:val="ro-RO" w:eastAsia="en-US" w:bidi="ar-SA"/>
      </w:rPr>
    </w:lvl>
    <w:lvl w:ilvl="4" w:tplc="B5DA1298">
      <w:numFmt w:val="bullet"/>
      <w:lvlText w:val="•"/>
      <w:lvlJc w:val="left"/>
      <w:pPr>
        <w:ind w:left="3849" w:hanging="142"/>
      </w:pPr>
      <w:rPr>
        <w:rFonts w:hint="default"/>
        <w:lang w:val="ro-RO" w:eastAsia="en-US" w:bidi="ar-SA"/>
      </w:rPr>
    </w:lvl>
    <w:lvl w:ilvl="5" w:tplc="B680D696">
      <w:numFmt w:val="bullet"/>
      <w:lvlText w:val="•"/>
      <w:lvlJc w:val="left"/>
      <w:pPr>
        <w:ind w:left="4932" w:hanging="142"/>
      </w:pPr>
      <w:rPr>
        <w:rFonts w:hint="default"/>
        <w:lang w:val="ro-RO" w:eastAsia="en-US" w:bidi="ar-SA"/>
      </w:rPr>
    </w:lvl>
    <w:lvl w:ilvl="6" w:tplc="C0201482">
      <w:numFmt w:val="bullet"/>
      <w:lvlText w:val="•"/>
      <w:lvlJc w:val="left"/>
      <w:pPr>
        <w:ind w:left="6015" w:hanging="142"/>
      </w:pPr>
      <w:rPr>
        <w:rFonts w:hint="default"/>
        <w:lang w:val="ro-RO" w:eastAsia="en-US" w:bidi="ar-SA"/>
      </w:rPr>
    </w:lvl>
    <w:lvl w:ilvl="7" w:tplc="26501D22">
      <w:numFmt w:val="bullet"/>
      <w:lvlText w:val="•"/>
      <w:lvlJc w:val="left"/>
      <w:pPr>
        <w:ind w:left="7098" w:hanging="142"/>
      </w:pPr>
      <w:rPr>
        <w:rFonts w:hint="default"/>
        <w:lang w:val="ro-RO" w:eastAsia="en-US" w:bidi="ar-SA"/>
      </w:rPr>
    </w:lvl>
    <w:lvl w:ilvl="8" w:tplc="E0803F0A">
      <w:numFmt w:val="bullet"/>
      <w:lvlText w:val="•"/>
      <w:lvlJc w:val="left"/>
      <w:pPr>
        <w:ind w:left="8182" w:hanging="142"/>
      </w:pPr>
      <w:rPr>
        <w:rFonts w:hint="default"/>
        <w:lang w:val="ro-RO" w:eastAsia="en-US" w:bidi="ar-SA"/>
      </w:rPr>
    </w:lvl>
  </w:abstractNum>
  <w:abstractNum w:abstractNumId="5" w15:restartNumberingAfterBreak="0">
    <w:nsid w:val="3CF53647"/>
    <w:multiLevelType w:val="hybridMultilevel"/>
    <w:tmpl w:val="21CABB88"/>
    <w:lvl w:ilvl="0" w:tplc="ED740232">
      <w:start w:val="1"/>
      <w:numFmt w:val="decimal"/>
      <w:lvlText w:val="%1."/>
      <w:lvlJc w:val="left"/>
      <w:pPr>
        <w:ind w:left="140" w:hanging="428"/>
        <w:jc w:val="left"/>
      </w:pPr>
      <w:rPr>
        <w:rFonts w:ascii="Times New Roman" w:eastAsia="Times New Roman" w:hAnsi="Times New Roman" w:cs="Times New Roman" w:hint="default"/>
        <w:b w:val="0"/>
        <w:bCs w:val="0"/>
        <w:i w:val="0"/>
        <w:iCs w:val="0"/>
        <w:color w:val="1A1A1A"/>
        <w:spacing w:val="0"/>
        <w:w w:val="100"/>
        <w:sz w:val="28"/>
        <w:szCs w:val="28"/>
        <w:lang w:val="ro-RO" w:eastAsia="en-US" w:bidi="ar-SA"/>
      </w:rPr>
    </w:lvl>
    <w:lvl w:ilvl="1" w:tplc="7FA20FE0">
      <w:numFmt w:val="bullet"/>
      <w:lvlText w:val="•"/>
      <w:lvlJc w:val="left"/>
      <w:pPr>
        <w:ind w:left="1160" w:hanging="428"/>
      </w:pPr>
      <w:rPr>
        <w:rFonts w:hint="default"/>
        <w:lang w:val="ro-RO" w:eastAsia="en-US" w:bidi="ar-SA"/>
      </w:rPr>
    </w:lvl>
    <w:lvl w:ilvl="2" w:tplc="70C0F4F0">
      <w:numFmt w:val="bullet"/>
      <w:lvlText w:val="•"/>
      <w:lvlJc w:val="left"/>
      <w:pPr>
        <w:ind w:left="2181" w:hanging="428"/>
      </w:pPr>
      <w:rPr>
        <w:rFonts w:hint="default"/>
        <w:lang w:val="ro-RO" w:eastAsia="en-US" w:bidi="ar-SA"/>
      </w:rPr>
    </w:lvl>
    <w:lvl w:ilvl="3" w:tplc="4C5CBAD4">
      <w:numFmt w:val="bullet"/>
      <w:lvlText w:val="•"/>
      <w:lvlJc w:val="left"/>
      <w:pPr>
        <w:ind w:left="3202" w:hanging="428"/>
      </w:pPr>
      <w:rPr>
        <w:rFonts w:hint="default"/>
        <w:lang w:val="ro-RO" w:eastAsia="en-US" w:bidi="ar-SA"/>
      </w:rPr>
    </w:lvl>
    <w:lvl w:ilvl="4" w:tplc="E7960FC6">
      <w:numFmt w:val="bullet"/>
      <w:lvlText w:val="•"/>
      <w:lvlJc w:val="left"/>
      <w:pPr>
        <w:ind w:left="4223" w:hanging="428"/>
      </w:pPr>
      <w:rPr>
        <w:rFonts w:hint="default"/>
        <w:lang w:val="ro-RO" w:eastAsia="en-US" w:bidi="ar-SA"/>
      </w:rPr>
    </w:lvl>
    <w:lvl w:ilvl="5" w:tplc="82F204DE">
      <w:numFmt w:val="bullet"/>
      <w:lvlText w:val="•"/>
      <w:lvlJc w:val="left"/>
      <w:pPr>
        <w:ind w:left="5244" w:hanging="428"/>
      </w:pPr>
      <w:rPr>
        <w:rFonts w:hint="default"/>
        <w:lang w:val="ro-RO" w:eastAsia="en-US" w:bidi="ar-SA"/>
      </w:rPr>
    </w:lvl>
    <w:lvl w:ilvl="6" w:tplc="0B1A42C8">
      <w:numFmt w:val="bullet"/>
      <w:lvlText w:val="•"/>
      <w:lvlJc w:val="left"/>
      <w:pPr>
        <w:ind w:left="6265" w:hanging="428"/>
      </w:pPr>
      <w:rPr>
        <w:rFonts w:hint="default"/>
        <w:lang w:val="ro-RO" w:eastAsia="en-US" w:bidi="ar-SA"/>
      </w:rPr>
    </w:lvl>
    <w:lvl w:ilvl="7" w:tplc="7AE62DFE">
      <w:numFmt w:val="bullet"/>
      <w:lvlText w:val="•"/>
      <w:lvlJc w:val="left"/>
      <w:pPr>
        <w:ind w:left="7285" w:hanging="428"/>
      </w:pPr>
      <w:rPr>
        <w:rFonts w:hint="default"/>
        <w:lang w:val="ro-RO" w:eastAsia="en-US" w:bidi="ar-SA"/>
      </w:rPr>
    </w:lvl>
    <w:lvl w:ilvl="8" w:tplc="C388D6BA">
      <w:numFmt w:val="bullet"/>
      <w:lvlText w:val="•"/>
      <w:lvlJc w:val="left"/>
      <w:pPr>
        <w:ind w:left="8306" w:hanging="428"/>
      </w:pPr>
      <w:rPr>
        <w:rFonts w:hint="default"/>
        <w:lang w:val="ro-RO" w:eastAsia="en-US" w:bidi="ar-SA"/>
      </w:rPr>
    </w:lvl>
  </w:abstractNum>
  <w:abstractNum w:abstractNumId="6" w15:restartNumberingAfterBreak="0">
    <w:nsid w:val="73E97469"/>
    <w:multiLevelType w:val="hybridMultilevel"/>
    <w:tmpl w:val="48E4BDB8"/>
    <w:lvl w:ilvl="0" w:tplc="B824BE9E">
      <w:start w:val="1"/>
      <w:numFmt w:val="decimal"/>
      <w:lvlText w:val="%1."/>
      <w:lvlJc w:val="left"/>
      <w:pPr>
        <w:ind w:left="285" w:hanging="28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34227D1A">
      <w:numFmt w:val="bullet"/>
      <w:lvlText w:val="•"/>
      <w:lvlJc w:val="left"/>
      <w:pPr>
        <w:ind w:left="1286" w:hanging="284"/>
      </w:pPr>
      <w:rPr>
        <w:rFonts w:hint="default"/>
        <w:lang w:val="ro-RO" w:eastAsia="en-US" w:bidi="ar-SA"/>
      </w:rPr>
    </w:lvl>
    <w:lvl w:ilvl="2" w:tplc="EE0CE05A">
      <w:numFmt w:val="bullet"/>
      <w:lvlText w:val="•"/>
      <w:lvlJc w:val="left"/>
      <w:pPr>
        <w:ind w:left="2293" w:hanging="284"/>
      </w:pPr>
      <w:rPr>
        <w:rFonts w:hint="default"/>
        <w:lang w:val="ro-RO" w:eastAsia="en-US" w:bidi="ar-SA"/>
      </w:rPr>
    </w:lvl>
    <w:lvl w:ilvl="3" w:tplc="641C1C08">
      <w:numFmt w:val="bullet"/>
      <w:lvlText w:val="•"/>
      <w:lvlJc w:val="left"/>
      <w:pPr>
        <w:ind w:left="3300" w:hanging="284"/>
      </w:pPr>
      <w:rPr>
        <w:rFonts w:hint="default"/>
        <w:lang w:val="ro-RO" w:eastAsia="en-US" w:bidi="ar-SA"/>
      </w:rPr>
    </w:lvl>
    <w:lvl w:ilvl="4" w:tplc="BF2EC20C">
      <w:numFmt w:val="bullet"/>
      <w:lvlText w:val="•"/>
      <w:lvlJc w:val="left"/>
      <w:pPr>
        <w:ind w:left="4307" w:hanging="284"/>
      </w:pPr>
      <w:rPr>
        <w:rFonts w:hint="default"/>
        <w:lang w:val="ro-RO" w:eastAsia="en-US" w:bidi="ar-SA"/>
      </w:rPr>
    </w:lvl>
    <w:lvl w:ilvl="5" w:tplc="F1D651D6">
      <w:numFmt w:val="bullet"/>
      <w:lvlText w:val="•"/>
      <w:lvlJc w:val="left"/>
      <w:pPr>
        <w:ind w:left="5314" w:hanging="284"/>
      </w:pPr>
      <w:rPr>
        <w:rFonts w:hint="default"/>
        <w:lang w:val="ro-RO" w:eastAsia="en-US" w:bidi="ar-SA"/>
      </w:rPr>
    </w:lvl>
    <w:lvl w:ilvl="6" w:tplc="E0C0DC72">
      <w:numFmt w:val="bullet"/>
      <w:lvlText w:val="•"/>
      <w:lvlJc w:val="left"/>
      <w:pPr>
        <w:ind w:left="6321" w:hanging="284"/>
      </w:pPr>
      <w:rPr>
        <w:rFonts w:hint="default"/>
        <w:lang w:val="ro-RO" w:eastAsia="en-US" w:bidi="ar-SA"/>
      </w:rPr>
    </w:lvl>
    <w:lvl w:ilvl="7" w:tplc="A11AD086">
      <w:numFmt w:val="bullet"/>
      <w:lvlText w:val="•"/>
      <w:lvlJc w:val="left"/>
      <w:pPr>
        <w:ind w:left="7327" w:hanging="284"/>
      </w:pPr>
      <w:rPr>
        <w:rFonts w:hint="default"/>
        <w:lang w:val="ro-RO" w:eastAsia="en-US" w:bidi="ar-SA"/>
      </w:rPr>
    </w:lvl>
    <w:lvl w:ilvl="8" w:tplc="29949C02">
      <w:numFmt w:val="bullet"/>
      <w:lvlText w:val="•"/>
      <w:lvlJc w:val="left"/>
      <w:pPr>
        <w:ind w:left="8334" w:hanging="284"/>
      </w:pPr>
      <w:rPr>
        <w:rFonts w:hint="default"/>
        <w:lang w:val="ro-RO" w:eastAsia="en-US" w:bidi="ar-SA"/>
      </w:rPr>
    </w:lvl>
  </w:abstractNum>
  <w:num w:numId="1">
    <w:abstractNumId w:val="3"/>
  </w:num>
  <w:num w:numId="2">
    <w:abstractNumId w:val="0"/>
  </w:num>
  <w:num w:numId="3">
    <w:abstractNumId w:val="1"/>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93B70"/>
    <w:rsid w:val="0038556D"/>
    <w:rsid w:val="00493B70"/>
    <w:rsid w:val="00E56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BB5E"/>
  <w15:docId w15:val="{0BF30C06-FFAE-422C-8522-8900843F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o-RO"/>
    </w:rPr>
  </w:style>
  <w:style w:type="paragraph" w:styleId="1">
    <w:name w:val="heading 1"/>
    <w:basedOn w:val="a"/>
    <w:uiPriority w:val="1"/>
    <w:qFormat/>
    <w:pPr>
      <w:ind w:left="285"/>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1"/>
      <w:ind w:left="1055"/>
    </w:pPr>
    <w:rPr>
      <w:b/>
      <w:bCs/>
      <w:sz w:val="28"/>
      <w:szCs w:val="28"/>
    </w:rPr>
  </w:style>
  <w:style w:type="paragraph" w:styleId="a5">
    <w:name w:val="List Paragraph"/>
    <w:basedOn w:val="a"/>
    <w:uiPriority w:val="1"/>
    <w:qFormat/>
    <w:pPr>
      <w:ind w:left="285" w:right="138" w:hanging="284"/>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798</Words>
  <Characters>4553</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Bitca Mihaela</cp:lastModifiedBy>
  <cp:revision>3</cp:revision>
  <dcterms:created xsi:type="dcterms:W3CDTF">2025-07-14T08:37:00Z</dcterms:created>
  <dcterms:modified xsi:type="dcterms:W3CDTF">2025-07-14T08:33:00Z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Microsoft® Word 2016</vt:lpwstr>
  </property>
  <property fmtid="{D5CDD505-2E9C-101B-9397-08002B2CF9AE}" pid="4" name="LastSaved">
    <vt:filetime>2025-07-14T00:00:00Z</vt:filetime>
  </property>
  <property fmtid="{D5CDD505-2E9C-101B-9397-08002B2CF9AE}" pid="5" name="Producer">
    <vt:lpwstr>Microsoft® Word 2016</vt:lpwstr>
  </property>
</Properties>
</file>