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8B77" w14:textId="77777777" w:rsidR="008B7F5C" w:rsidRPr="00AA31E0" w:rsidRDefault="008B7F5C" w:rsidP="008B7F5C">
      <w:pPr>
        <w:ind w:left="5040"/>
        <w:jc w:val="right"/>
        <w:rPr>
          <w:lang w:val="ro-RO" w:eastAsia="ru-RU"/>
        </w:rPr>
      </w:pPr>
      <w:r w:rsidRPr="00AA31E0">
        <w:rPr>
          <w:lang w:val="ro-RO" w:eastAsia="ru-RU"/>
        </w:rPr>
        <w:t>Anexa nr. 4</w:t>
      </w:r>
    </w:p>
    <w:p w14:paraId="131DFCC5" w14:textId="77777777" w:rsidR="008B7F5C" w:rsidRPr="00AA31E0" w:rsidRDefault="008B7F5C" w:rsidP="008B7F5C">
      <w:pPr>
        <w:jc w:val="right"/>
        <w:rPr>
          <w:lang w:val="ro-RO" w:eastAsia="ru-RU"/>
        </w:rPr>
      </w:pPr>
      <w:r w:rsidRPr="00AA31E0">
        <w:rPr>
          <w:lang w:val="ro-RO" w:eastAsia="ru-RU"/>
        </w:rPr>
        <w:t xml:space="preserve">la Regulamentul privind modul de trecere </w:t>
      </w:r>
    </w:p>
    <w:p w14:paraId="0076CF50" w14:textId="77777777" w:rsidR="008B7F5C" w:rsidRPr="00AA31E0" w:rsidRDefault="008B7F5C" w:rsidP="008B7F5C">
      <w:pPr>
        <w:ind w:left="5040" w:firstLine="0"/>
        <w:jc w:val="right"/>
        <w:rPr>
          <w:lang w:val="ro-RO" w:eastAsia="ru-RU"/>
        </w:rPr>
      </w:pPr>
      <w:r w:rsidRPr="00AA31E0">
        <w:rPr>
          <w:lang w:val="ro-RO" w:eastAsia="ru-RU"/>
        </w:rPr>
        <w:t xml:space="preserve">a frontierei de stat  a mărfurilor </w:t>
      </w:r>
    </w:p>
    <w:p w14:paraId="68FBD6F3" w14:textId="77777777" w:rsidR="008B7F5C" w:rsidRPr="00AA31E0" w:rsidRDefault="008B7F5C" w:rsidP="008B7F5C">
      <w:pPr>
        <w:ind w:left="5040" w:firstLine="0"/>
        <w:jc w:val="right"/>
        <w:rPr>
          <w:lang w:val="ro-RO" w:eastAsia="ru-RU"/>
        </w:rPr>
      </w:pPr>
      <w:r w:rsidRPr="00AA31E0">
        <w:rPr>
          <w:lang w:val="ro-RO" w:eastAsia="ru-RU"/>
        </w:rPr>
        <w:t xml:space="preserve">supuse controlului Agenției Naționale </w:t>
      </w:r>
    </w:p>
    <w:p w14:paraId="20720C89" w14:textId="77777777" w:rsidR="008B7F5C" w:rsidRPr="00AA31E0" w:rsidRDefault="008B7F5C" w:rsidP="008B7F5C">
      <w:pPr>
        <w:ind w:left="5040" w:firstLine="0"/>
        <w:jc w:val="right"/>
        <w:rPr>
          <w:lang w:val="ro-RO" w:eastAsia="ru-RU"/>
        </w:rPr>
      </w:pPr>
      <w:r w:rsidRPr="00AA31E0">
        <w:rPr>
          <w:lang w:val="ro-RO" w:eastAsia="ru-RU"/>
        </w:rPr>
        <w:t>pentru Siguranța Alimentelor</w:t>
      </w:r>
    </w:p>
    <w:p w14:paraId="5257A40F" w14:textId="77777777" w:rsidR="008B7F5C" w:rsidRDefault="008B7F5C" w:rsidP="008B7F5C">
      <w:pPr>
        <w:ind w:firstLine="0"/>
        <w:jc w:val="left"/>
        <w:rPr>
          <w:sz w:val="24"/>
          <w:szCs w:val="24"/>
          <w:lang w:val="ro-RO" w:eastAsia="ru-RU"/>
        </w:rPr>
      </w:pPr>
    </w:p>
    <w:p w14:paraId="073DA773" w14:textId="2375E9BA" w:rsidR="008B7F5C" w:rsidRPr="00AA31E0" w:rsidRDefault="008B7F5C" w:rsidP="008B7F5C">
      <w:pPr>
        <w:ind w:firstLine="0"/>
        <w:jc w:val="center"/>
        <w:rPr>
          <w:b/>
          <w:sz w:val="24"/>
          <w:szCs w:val="22"/>
          <w:lang w:val="ro-RO" w:eastAsia="ru-RU"/>
        </w:rPr>
      </w:pPr>
      <w:r w:rsidRPr="00AA31E0">
        <w:rPr>
          <w:b/>
          <w:sz w:val="24"/>
          <w:szCs w:val="22"/>
          <w:lang w:val="ro-RO" w:eastAsia="ru-RU"/>
        </w:rPr>
        <w:t>Nomenclatorul produselor fitosanitar</w:t>
      </w:r>
      <w:r w:rsidR="00045F94" w:rsidRPr="00AA31E0">
        <w:rPr>
          <w:b/>
          <w:sz w:val="24"/>
          <w:szCs w:val="22"/>
          <w:lang w:val="ro-RO" w:eastAsia="ru-RU"/>
        </w:rPr>
        <w:t>e</w:t>
      </w:r>
      <w:r w:rsidRPr="00AA31E0">
        <w:rPr>
          <w:b/>
          <w:sz w:val="24"/>
          <w:szCs w:val="22"/>
          <w:lang w:val="ro-RO" w:eastAsia="ru-RU"/>
        </w:rPr>
        <w:t xml:space="preserve"> și fertilizanților supuse controlului fitosanitar</w:t>
      </w:r>
    </w:p>
    <w:p w14:paraId="634D8BA4" w14:textId="77777777" w:rsidR="008B7F5C" w:rsidRDefault="008B7F5C" w:rsidP="008B7F5C">
      <w:pPr>
        <w:ind w:firstLine="0"/>
        <w:jc w:val="left"/>
        <w:rPr>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6434"/>
        <w:gridCol w:w="1147"/>
      </w:tblGrid>
      <w:tr w:rsidR="008B7F5C" w:rsidRPr="00EF2AAA" w14:paraId="5FDB57E2" w14:textId="77777777" w:rsidTr="000F6F54">
        <w:tc>
          <w:tcPr>
            <w:tcW w:w="1661" w:type="dxa"/>
          </w:tcPr>
          <w:p w14:paraId="30F2FA81"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3101 00 000 </w:t>
            </w:r>
          </w:p>
        </w:tc>
        <w:tc>
          <w:tcPr>
            <w:tcW w:w="6434" w:type="dxa"/>
          </w:tcPr>
          <w:p w14:paraId="7480FE3A"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Îngrăşăminte de origine animală sau vegetală, chiar amestecate între ele sau tratate chimic; îngrăşăminte obţinute prin amestecarea sau tratarea chimică a produselor de origine animală sau vegetală</w:t>
            </w:r>
          </w:p>
        </w:tc>
        <w:tc>
          <w:tcPr>
            <w:tcW w:w="1147" w:type="dxa"/>
          </w:tcPr>
          <w:p w14:paraId="13A5EF55"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w:t>
            </w:r>
          </w:p>
        </w:tc>
      </w:tr>
      <w:tr w:rsidR="008B7F5C" w:rsidRPr="00EF2AAA" w14:paraId="53794BF7" w14:textId="77777777" w:rsidTr="000F6F54">
        <w:tc>
          <w:tcPr>
            <w:tcW w:w="1661" w:type="dxa"/>
          </w:tcPr>
          <w:p w14:paraId="7CC7684B"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3102</w:t>
            </w:r>
          </w:p>
        </w:tc>
        <w:tc>
          <w:tcPr>
            <w:tcW w:w="6434" w:type="dxa"/>
          </w:tcPr>
          <w:p w14:paraId="08F8F45E" w14:textId="77777777" w:rsidR="008B7F5C" w:rsidRPr="00FB52C1" w:rsidRDefault="008B7F5C" w:rsidP="00991FE1">
            <w:pPr>
              <w:ind w:firstLine="0"/>
              <w:jc w:val="left"/>
              <w:rPr>
                <w:rFonts w:eastAsia="Calibri"/>
                <w:b/>
                <w:color w:val="000000"/>
                <w:sz w:val="24"/>
                <w:szCs w:val="24"/>
                <w:lang w:val="ro-RO" w:eastAsia="ru-RU"/>
              </w:rPr>
            </w:pPr>
            <w:r w:rsidRPr="00FB52C1">
              <w:rPr>
                <w:rFonts w:eastAsia="Calibri"/>
                <w:b/>
                <w:color w:val="000000"/>
                <w:sz w:val="24"/>
                <w:szCs w:val="24"/>
                <w:lang w:val="ro-RO" w:eastAsia="ru-RU"/>
              </w:rPr>
              <w:t>Îngrăşăminte minerale sau chimice azotate:</w:t>
            </w:r>
          </w:p>
        </w:tc>
        <w:tc>
          <w:tcPr>
            <w:tcW w:w="1147" w:type="dxa"/>
          </w:tcPr>
          <w:p w14:paraId="51C37C02"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033C203F" w14:textId="77777777" w:rsidTr="000F6F54">
        <w:tc>
          <w:tcPr>
            <w:tcW w:w="1661" w:type="dxa"/>
          </w:tcPr>
          <w:p w14:paraId="6F642A81"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3102 10</w:t>
            </w:r>
          </w:p>
        </w:tc>
        <w:tc>
          <w:tcPr>
            <w:tcW w:w="6434" w:type="dxa"/>
          </w:tcPr>
          <w:p w14:paraId="70BF86A7" w14:textId="77777777" w:rsidR="008B7F5C" w:rsidRPr="00FB52C1" w:rsidRDefault="008B7F5C" w:rsidP="00991FE1">
            <w:pPr>
              <w:ind w:firstLine="0"/>
              <w:jc w:val="left"/>
              <w:rPr>
                <w:rFonts w:eastAsia="Calibri"/>
                <w:b/>
                <w:color w:val="000000"/>
                <w:sz w:val="24"/>
                <w:szCs w:val="24"/>
                <w:lang w:val="ro-RO" w:eastAsia="ru-RU"/>
              </w:rPr>
            </w:pPr>
            <w:r w:rsidRPr="00FB52C1">
              <w:rPr>
                <w:rFonts w:eastAsia="Calibri"/>
                <w:color w:val="000000"/>
                <w:sz w:val="24"/>
                <w:szCs w:val="24"/>
                <w:lang w:val="ro-RO" w:eastAsia="ru-RU"/>
              </w:rPr>
              <w:t>– uree, chiar în soluţie apoasă:</w:t>
            </w:r>
          </w:p>
        </w:tc>
        <w:tc>
          <w:tcPr>
            <w:tcW w:w="1147" w:type="dxa"/>
          </w:tcPr>
          <w:p w14:paraId="7E9DB52B"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23BAD6F3" w14:textId="77777777" w:rsidTr="000F6F54">
        <w:tc>
          <w:tcPr>
            <w:tcW w:w="1661" w:type="dxa"/>
          </w:tcPr>
          <w:p w14:paraId="34ADBA79"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3102 10 100 </w:t>
            </w:r>
          </w:p>
        </w:tc>
        <w:tc>
          <w:tcPr>
            <w:tcW w:w="6434" w:type="dxa"/>
          </w:tcPr>
          <w:p w14:paraId="07D78689"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uree, cu un conţinut de azot peste 45% din greutatea produsului anhidru în stare uscată</w:t>
            </w:r>
          </w:p>
        </w:tc>
        <w:tc>
          <w:tcPr>
            <w:tcW w:w="1147" w:type="dxa"/>
          </w:tcPr>
          <w:p w14:paraId="7250E053"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kg N</w:t>
            </w:r>
          </w:p>
        </w:tc>
      </w:tr>
      <w:tr w:rsidR="008B7F5C" w:rsidRPr="00EF2AAA" w14:paraId="01235EBF" w14:textId="77777777" w:rsidTr="000F6F54">
        <w:tc>
          <w:tcPr>
            <w:tcW w:w="1661" w:type="dxa"/>
          </w:tcPr>
          <w:p w14:paraId="51D4F96D"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3102 10 900 </w:t>
            </w:r>
          </w:p>
        </w:tc>
        <w:tc>
          <w:tcPr>
            <w:tcW w:w="6434" w:type="dxa"/>
          </w:tcPr>
          <w:p w14:paraId="72719992"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altele</w:t>
            </w:r>
          </w:p>
        </w:tc>
        <w:tc>
          <w:tcPr>
            <w:tcW w:w="1147" w:type="dxa"/>
          </w:tcPr>
          <w:p w14:paraId="0B1D611D"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kg N</w:t>
            </w:r>
          </w:p>
        </w:tc>
      </w:tr>
      <w:tr w:rsidR="008B7F5C" w:rsidRPr="00EF2AAA" w14:paraId="2E4EE45F" w14:textId="77777777" w:rsidTr="000F6F54">
        <w:tc>
          <w:tcPr>
            <w:tcW w:w="1661" w:type="dxa"/>
          </w:tcPr>
          <w:p w14:paraId="44F66442" w14:textId="77777777" w:rsidR="008B7F5C" w:rsidRPr="00FB52C1" w:rsidRDefault="008B7F5C" w:rsidP="00991FE1">
            <w:pPr>
              <w:ind w:left="6" w:firstLine="0"/>
              <w:jc w:val="left"/>
              <w:rPr>
                <w:rFonts w:eastAsia="Calibri"/>
                <w:b/>
                <w:color w:val="000000"/>
                <w:sz w:val="24"/>
                <w:szCs w:val="24"/>
                <w:lang w:val="ro-RO" w:eastAsia="ru-RU"/>
              </w:rPr>
            </w:pPr>
          </w:p>
        </w:tc>
        <w:tc>
          <w:tcPr>
            <w:tcW w:w="6434" w:type="dxa"/>
          </w:tcPr>
          <w:p w14:paraId="3B710B86"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sulfat de amoniu; săruri duble şi amestecuri de sulfat de amoniu şi de nitrat de amoniu:</w:t>
            </w:r>
          </w:p>
        </w:tc>
        <w:tc>
          <w:tcPr>
            <w:tcW w:w="1147" w:type="dxa"/>
          </w:tcPr>
          <w:p w14:paraId="7AD3E6EC"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0ED425C7" w14:textId="77777777" w:rsidTr="000F6F54">
        <w:tc>
          <w:tcPr>
            <w:tcW w:w="1661" w:type="dxa"/>
          </w:tcPr>
          <w:p w14:paraId="239BD513"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3102 21 000 </w:t>
            </w:r>
          </w:p>
        </w:tc>
        <w:tc>
          <w:tcPr>
            <w:tcW w:w="6434" w:type="dxa"/>
          </w:tcPr>
          <w:p w14:paraId="2C49F519"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sulfat de amoniu</w:t>
            </w:r>
          </w:p>
        </w:tc>
        <w:tc>
          <w:tcPr>
            <w:tcW w:w="1147" w:type="dxa"/>
          </w:tcPr>
          <w:p w14:paraId="2C4C8697"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kg N</w:t>
            </w:r>
          </w:p>
        </w:tc>
      </w:tr>
      <w:tr w:rsidR="008B7F5C" w:rsidRPr="00EF2AAA" w14:paraId="34AE165F" w14:textId="77777777" w:rsidTr="000F6F54">
        <w:tc>
          <w:tcPr>
            <w:tcW w:w="1661" w:type="dxa"/>
          </w:tcPr>
          <w:p w14:paraId="7BB9EB60"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3102 29 000 </w:t>
            </w:r>
          </w:p>
        </w:tc>
        <w:tc>
          <w:tcPr>
            <w:tcW w:w="6434" w:type="dxa"/>
          </w:tcPr>
          <w:p w14:paraId="2687C8E6"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altele</w:t>
            </w:r>
          </w:p>
        </w:tc>
        <w:tc>
          <w:tcPr>
            <w:tcW w:w="1147" w:type="dxa"/>
          </w:tcPr>
          <w:p w14:paraId="4232DF52"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kg N</w:t>
            </w:r>
          </w:p>
        </w:tc>
      </w:tr>
      <w:tr w:rsidR="008B7F5C" w:rsidRPr="00AA31E0" w14:paraId="52561011" w14:textId="77777777" w:rsidTr="000F6F54">
        <w:tc>
          <w:tcPr>
            <w:tcW w:w="1661" w:type="dxa"/>
          </w:tcPr>
          <w:p w14:paraId="159CFC3A"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3102 30</w:t>
            </w:r>
          </w:p>
        </w:tc>
        <w:tc>
          <w:tcPr>
            <w:tcW w:w="6434" w:type="dxa"/>
          </w:tcPr>
          <w:p w14:paraId="4284FC03"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nitrat de amoniu, chiar în soluţie apoasă:</w:t>
            </w:r>
          </w:p>
        </w:tc>
        <w:tc>
          <w:tcPr>
            <w:tcW w:w="1147" w:type="dxa"/>
          </w:tcPr>
          <w:p w14:paraId="02C4C8C0"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04D419FD" w14:textId="77777777" w:rsidTr="000F6F54">
        <w:tc>
          <w:tcPr>
            <w:tcW w:w="1661" w:type="dxa"/>
          </w:tcPr>
          <w:p w14:paraId="4AB33D5C"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3102 30 100 </w:t>
            </w:r>
          </w:p>
        </w:tc>
        <w:tc>
          <w:tcPr>
            <w:tcW w:w="6434" w:type="dxa"/>
          </w:tcPr>
          <w:p w14:paraId="5945D374"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în soluţie apoasă</w:t>
            </w:r>
          </w:p>
        </w:tc>
        <w:tc>
          <w:tcPr>
            <w:tcW w:w="1147" w:type="dxa"/>
          </w:tcPr>
          <w:p w14:paraId="66CDEB98"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kg N</w:t>
            </w:r>
          </w:p>
        </w:tc>
      </w:tr>
      <w:tr w:rsidR="008B7F5C" w:rsidRPr="00EF2AAA" w14:paraId="4431799E" w14:textId="77777777" w:rsidTr="000F6F54">
        <w:tc>
          <w:tcPr>
            <w:tcW w:w="1661" w:type="dxa"/>
          </w:tcPr>
          <w:p w14:paraId="57F5A460"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3102 30 900 </w:t>
            </w:r>
          </w:p>
        </w:tc>
        <w:tc>
          <w:tcPr>
            <w:tcW w:w="6434" w:type="dxa"/>
          </w:tcPr>
          <w:p w14:paraId="05AFC9D3"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xml:space="preserve">– – altele </w:t>
            </w:r>
          </w:p>
        </w:tc>
        <w:tc>
          <w:tcPr>
            <w:tcW w:w="1147" w:type="dxa"/>
          </w:tcPr>
          <w:p w14:paraId="43DE5A0D"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kg N</w:t>
            </w:r>
          </w:p>
        </w:tc>
      </w:tr>
      <w:tr w:rsidR="008B7F5C" w:rsidRPr="00AA31E0" w14:paraId="1B310BE9" w14:textId="77777777" w:rsidTr="000F6F54">
        <w:tc>
          <w:tcPr>
            <w:tcW w:w="1661" w:type="dxa"/>
          </w:tcPr>
          <w:p w14:paraId="39137485"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3102 40</w:t>
            </w:r>
          </w:p>
        </w:tc>
        <w:tc>
          <w:tcPr>
            <w:tcW w:w="6434" w:type="dxa"/>
          </w:tcPr>
          <w:p w14:paraId="3A69EF27"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amestecuri de nitrat de amoniu cu carbonat de calciu sau alte substanţe anorganice fără putere de fertilizare:</w:t>
            </w:r>
          </w:p>
        </w:tc>
        <w:tc>
          <w:tcPr>
            <w:tcW w:w="1147" w:type="dxa"/>
          </w:tcPr>
          <w:p w14:paraId="0D088709"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3C119E55" w14:textId="77777777" w:rsidTr="000F6F54">
        <w:tc>
          <w:tcPr>
            <w:tcW w:w="1661" w:type="dxa"/>
          </w:tcPr>
          <w:p w14:paraId="43A2A07E"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3102 40 100 </w:t>
            </w:r>
          </w:p>
        </w:tc>
        <w:tc>
          <w:tcPr>
            <w:tcW w:w="6434" w:type="dxa"/>
          </w:tcPr>
          <w:p w14:paraId="50F3DA1D"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cu un conţinut de azot de maximum 28% din greutate</w:t>
            </w:r>
          </w:p>
        </w:tc>
        <w:tc>
          <w:tcPr>
            <w:tcW w:w="1147" w:type="dxa"/>
          </w:tcPr>
          <w:p w14:paraId="36036A4B"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kg N</w:t>
            </w:r>
          </w:p>
        </w:tc>
      </w:tr>
      <w:tr w:rsidR="008B7F5C" w:rsidRPr="00EF2AAA" w14:paraId="4D05077D" w14:textId="77777777" w:rsidTr="000F6F54">
        <w:tc>
          <w:tcPr>
            <w:tcW w:w="1661" w:type="dxa"/>
          </w:tcPr>
          <w:p w14:paraId="0AF3E99D"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3102 40 900 </w:t>
            </w:r>
          </w:p>
        </w:tc>
        <w:tc>
          <w:tcPr>
            <w:tcW w:w="6434" w:type="dxa"/>
          </w:tcPr>
          <w:p w14:paraId="4A55F17E"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cu un conţinut de azot peste 28% din greutate</w:t>
            </w:r>
          </w:p>
        </w:tc>
        <w:tc>
          <w:tcPr>
            <w:tcW w:w="1147" w:type="dxa"/>
          </w:tcPr>
          <w:p w14:paraId="5E1E5739"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kg N</w:t>
            </w:r>
          </w:p>
        </w:tc>
      </w:tr>
      <w:tr w:rsidR="008B7F5C" w:rsidRPr="00EF2AAA" w14:paraId="1A53711C" w14:textId="77777777" w:rsidTr="000F6F54">
        <w:tc>
          <w:tcPr>
            <w:tcW w:w="1661" w:type="dxa"/>
          </w:tcPr>
          <w:p w14:paraId="54FD21D2" w14:textId="77777777" w:rsidR="008B7F5C" w:rsidRPr="00FB52C1" w:rsidRDefault="000F6F54" w:rsidP="00991FE1">
            <w:pPr>
              <w:ind w:left="6" w:firstLine="0"/>
              <w:jc w:val="left"/>
              <w:rPr>
                <w:rFonts w:eastAsia="Calibri"/>
                <w:b/>
                <w:color w:val="000000"/>
                <w:sz w:val="24"/>
                <w:szCs w:val="24"/>
                <w:lang w:val="ro-RO" w:eastAsia="ru-RU"/>
              </w:rPr>
            </w:pPr>
            <w:r w:rsidRPr="000F6F54">
              <w:rPr>
                <w:rFonts w:eastAsia="Calibri"/>
                <w:b/>
                <w:color w:val="000000"/>
                <w:sz w:val="24"/>
                <w:szCs w:val="24"/>
                <w:lang w:val="ro-RO" w:eastAsia="ru-RU"/>
              </w:rPr>
              <w:t>310250000</w:t>
            </w:r>
          </w:p>
        </w:tc>
        <w:tc>
          <w:tcPr>
            <w:tcW w:w="6434" w:type="dxa"/>
          </w:tcPr>
          <w:p w14:paraId="0E076636"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nitrat de sodiu:</w:t>
            </w:r>
          </w:p>
        </w:tc>
        <w:tc>
          <w:tcPr>
            <w:tcW w:w="1147" w:type="dxa"/>
          </w:tcPr>
          <w:p w14:paraId="4CE8CED4"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77F0C20A" w14:textId="77777777" w:rsidTr="000F6F54">
        <w:tc>
          <w:tcPr>
            <w:tcW w:w="1661" w:type="dxa"/>
          </w:tcPr>
          <w:p w14:paraId="0E270DB3"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3102 60 000 </w:t>
            </w:r>
          </w:p>
        </w:tc>
        <w:tc>
          <w:tcPr>
            <w:tcW w:w="6434" w:type="dxa"/>
          </w:tcPr>
          <w:p w14:paraId="0B454D4B"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săruri duble şi amestecuri de nitrat de calciu şi de nitrat de amoniu</w:t>
            </w:r>
          </w:p>
        </w:tc>
        <w:tc>
          <w:tcPr>
            <w:tcW w:w="1147" w:type="dxa"/>
          </w:tcPr>
          <w:p w14:paraId="7CB2F1BC"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kg N</w:t>
            </w:r>
          </w:p>
        </w:tc>
      </w:tr>
      <w:tr w:rsidR="008B7F5C" w:rsidRPr="00EF2AAA" w14:paraId="3BB0E25B" w14:textId="77777777" w:rsidTr="000F6F54">
        <w:tc>
          <w:tcPr>
            <w:tcW w:w="1661" w:type="dxa"/>
          </w:tcPr>
          <w:p w14:paraId="6A50E680"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3102 80 000 </w:t>
            </w:r>
          </w:p>
        </w:tc>
        <w:tc>
          <w:tcPr>
            <w:tcW w:w="6434" w:type="dxa"/>
          </w:tcPr>
          <w:p w14:paraId="3CA7B9DB"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amestecuri de uree şi de nitrat de amoniu în soluţii apoase sau amoniacale</w:t>
            </w:r>
          </w:p>
        </w:tc>
        <w:tc>
          <w:tcPr>
            <w:tcW w:w="1147" w:type="dxa"/>
          </w:tcPr>
          <w:p w14:paraId="0991DBFB"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kg N</w:t>
            </w:r>
          </w:p>
        </w:tc>
      </w:tr>
      <w:tr w:rsidR="008B7F5C" w:rsidRPr="00EF2AAA" w14:paraId="15F62FF5" w14:textId="77777777" w:rsidTr="000F6F54">
        <w:tc>
          <w:tcPr>
            <w:tcW w:w="1661" w:type="dxa"/>
          </w:tcPr>
          <w:p w14:paraId="0BE8A36A"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3102 90 000 </w:t>
            </w:r>
          </w:p>
        </w:tc>
        <w:tc>
          <w:tcPr>
            <w:tcW w:w="6434" w:type="dxa"/>
          </w:tcPr>
          <w:p w14:paraId="76D1D1A0"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altele, inclusiv amestecurile nedenumite la subpoziţiile precedente</w:t>
            </w:r>
          </w:p>
        </w:tc>
        <w:tc>
          <w:tcPr>
            <w:tcW w:w="1147" w:type="dxa"/>
          </w:tcPr>
          <w:p w14:paraId="6A63E933"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kg N</w:t>
            </w:r>
          </w:p>
        </w:tc>
      </w:tr>
      <w:tr w:rsidR="008B7F5C" w:rsidRPr="00AA31E0" w14:paraId="5ACF566E" w14:textId="77777777" w:rsidTr="000F6F54">
        <w:tc>
          <w:tcPr>
            <w:tcW w:w="1661" w:type="dxa"/>
          </w:tcPr>
          <w:p w14:paraId="209A8919"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3103</w:t>
            </w:r>
          </w:p>
        </w:tc>
        <w:tc>
          <w:tcPr>
            <w:tcW w:w="6434" w:type="dxa"/>
          </w:tcPr>
          <w:p w14:paraId="638A354F"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b/>
                <w:color w:val="000000"/>
                <w:sz w:val="24"/>
                <w:szCs w:val="24"/>
                <w:lang w:val="ro-RO" w:eastAsia="ru-RU"/>
              </w:rPr>
              <w:t>Îngrăşăminte minerale sau chimice, fosfatice:</w:t>
            </w:r>
          </w:p>
        </w:tc>
        <w:tc>
          <w:tcPr>
            <w:tcW w:w="1147" w:type="dxa"/>
          </w:tcPr>
          <w:p w14:paraId="482BFE80"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16532094" w14:textId="77777777" w:rsidTr="000F6F54">
        <w:tc>
          <w:tcPr>
            <w:tcW w:w="1661" w:type="dxa"/>
          </w:tcPr>
          <w:p w14:paraId="5F33A34F" w14:textId="77777777" w:rsidR="008B7F5C" w:rsidRPr="00FB52C1" w:rsidRDefault="000F6F54" w:rsidP="00991FE1">
            <w:pPr>
              <w:ind w:left="6" w:firstLine="0"/>
              <w:jc w:val="left"/>
              <w:rPr>
                <w:rFonts w:eastAsia="Calibri"/>
                <w:b/>
                <w:color w:val="000000"/>
                <w:sz w:val="24"/>
                <w:szCs w:val="24"/>
                <w:lang w:val="ro-RO" w:eastAsia="ru-RU"/>
              </w:rPr>
            </w:pPr>
            <w:r w:rsidRPr="000F6F54">
              <w:rPr>
                <w:rFonts w:eastAsia="Calibri"/>
                <w:b/>
                <w:color w:val="000000"/>
                <w:sz w:val="24"/>
                <w:szCs w:val="24"/>
                <w:lang w:val="ro-RO" w:eastAsia="ru-RU"/>
              </w:rPr>
              <w:t>310311000</w:t>
            </w:r>
          </w:p>
        </w:tc>
        <w:tc>
          <w:tcPr>
            <w:tcW w:w="6434" w:type="dxa"/>
          </w:tcPr>
          <w:p w14:paraId="5B0CF65F"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conţinînd peste 35% din greutate pentaoxid de difosfor</w:t>
            </w:r>
          </w:p>
        </w:tc>
        <w:tc>
          <w:tcPr>
            <w:tcW w:w="1147" w:type="dxa"/>
          </w:tcPr>
          <w:p w14:paraId="1B549133" w14:textId="77777777" w:rsidR="008B7F5C" w:rsidRPr="00FB52C1" w:rsidRDefault="008B7F5C" w:rsidP="00991FE1">
            <w:pPr>
              <w:ind w:firstLine="0"/>
              <w:jc w:val="center"/>
              <w:rPr>
                <w:rFonts w:eastAsia="Calibri"/>
                <w:color w:val="000000"/>
                <w:sz w:val="24"/>
                <w:szCs w:val="24"/>
                <w:vertAlign w:val="subscript"/>
                <w:lang w:val="ro-RO" w:eastAsia="ru-RU"/>
              </w:rPr>
            </w:pPr>
            <w:r w:rsidRPr="00FB52C1">
              <w:rPr>
                <w:rFonts w:eastAsia="Calibri"/>
                <w:color w:val="000000"/>
                <w:sz w:val="24"/>
                <w:szCs w:val="24"/>
                <w:lang w:val="ro-RO" w:eastAsia="ru-RU"/>
              </w:rPr>
              <w:t>kg P</w:t>
            </w:r>
            <w:r w:rsidRPr="00FB52C1">
              <w:rPr>
                <w:rFonts w:eastAsia="Calibri"/>
                <w:color w:val="000000"/>
                <w:sz w:val="24"/>
                <w:szCs w:val="24"/>
                <w:vertAlign w:val="subscript"/>
                <w:lang w:val="ro-RO" w:eastAsia="ru-RU"/>
              </w:rPr>
              <w:t>2</w:t>
            </w:r>
            <w:r w:rsidRPr="00FB52C1">
              <w:rPr>
                <w:rFonts w:eastAsia="Calibri"/>
                <w:color w:val="000000"/>
                <w:sz w:val="24"/>
                <w:szCs w:val="24"/>
                <w:lang w:val="ro-RO" w:eastAsia="ru-RU"/>
              </w:rPr>
              <w:t>O</w:t>
            </w:r>
            <w:r w:rsidRPr="00FB52C1">
              <w:rPr>
                <w:rFonts w:eastAsia="Calibri"/>
                <w:color w:val="000000"/>
                <w:sz w:val="24"/>
                <w:szCs w:val="24"/>
                <w:vertAlign w:val="subscript"/>
                <w:lang w:val="ro-RO" w:eastAsia="ru-RU"/>
              </w:rPr>
              <w:t>5</w:t>
            </w:r>
          </w:p>
        </w:tc>
      </w:tr>
      <w:tr w:rsidR="008B7F5C" w:rsidRPr="00EF2AAA" w14:paraId="00F4634F" w14:textId="77777777" w:rsidTr="000F6F54">
        <w:tc>
          <w:tcPr>
            <w:tcW w:w="1661" w:type="dxa"/>
          </w:tcPr>
          <w:p w14:paraId="0E159972" w14:textId="77777777" w:rsidR="008B7F5C" w:rsidRPr="00FB52C1" w:rsidRDefault="000F6F54" w:rsidP="00991FE1">
            <w:pPr>
              <w:ind w:left="6" w:firstLine="0"/>
              <w:jc w:val="left"/>
              <w:rPr>
                <w:rFonts w:eastAsia="Calibri"/>
                <w:b/>
                <w:color w:val="000000"/>
                <w:sz w:val="24"/>
                <w:szCs w:val="24"/>
                <w:lang w:val="ro-RO" w:eastAsia="ru-RU"/>
              </w:rPr>
            </w:pPr>
            <w:r w:rsidRPr="000F6F54">
              <w:rPr>
                <w:rFonts w:eastAsia="Calibri"/>
                <w:b/>
                <w:color w:val="000000"/>
                <w:sz w:val="24"/>
                <w:szCs w:val="24"/>
                <w:lang w:val="ro-RO" w:eastAsia="ru-RU"/>
              </w:rPr>
              <w:t>310319000</w:t>
            </w:r>
          </w:p>
        </w:tc>
        <w:tc>
          <w:tcPr>
            <w:tcW w:w="6434" w:type="dxa"/>
          </w:tcPr>
          <w:p w14:paraId="6DAC6F6C"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altele</w:t>
            </w:r>
          </w:p>
        </w:tc>
        <w:tc>
          <w:tcPr>
            <w:tcW w:w="1147" w:type="dxa"/>
          </w:tcPr>
          <w:p w14:paraId="0B3B673E" w14:textId="77777777" w:rsidR="008B7F5C" w:rsidRPr="00FB52C1" w:rsidRDefault="008B7F5C" w:rsidP="00991FE1">
            <w:pPr>
              <w:ind w:firstLine="0"/>
              <w:jc w:val="center"/>
              <w:rPr>
                <w:rFonts w:eastAsia="Calibri"/>
                <w:color w:val="000000"/>
                <w:sz w:val="24"/>
                <w:szCs w:val="24"/>
                <w:vertAlign w:val="subscript"/>
                <w:lang w:val="ro-RO" w:eastAsia="ru-RU"/>
              </w:rPr>
            </w:pPr>
            <w:r w:rsidRPr="00FB52C1">
              <w:rPr>
                <w:rFonts w:eastAsia="Calibri"/>
                <w:color w:val="000000"/>
                <w:sz w:val="24"/>
                <w:szCs w:val="24"/>
                <w:lang w:val="ro-RO" w:eastAsia="ru-RU"/>
              </w:rPr>
              <w:t>kg P</w:t>
            </w:r>
            <w:r w:rsidRPr="00FB52C1">
              <w:rPr>
                <w:rFonts w:eastAsia="Calibri"/>
                <w:color w:val="000000"/>
                <w:sz w:val="24"/>
                <w:szCs w:val="24"/>
                <w:vertAlign w:val="subscript"/>
                <w:lang w:val="ro-RO" w:eastAsia="ru-RU"/>
              </w:rPr>
              <w:t>2</w:t>
            </w:r>
            <w:r w:rsidRPr="00FB52C1">
              <w:rPr>
                <w:rFonts w:eastAsia="Calibri"/>
                <w:color w:val="000000"/>
                <w:sz w:val="24"/>
                <w:szCs w:val="24"/>
                <w:lang w:val="ro-RO" w:eastAsia="ru-RU"/>
              </w:rPr>
              <w:t>O</w:t>
            </w:r>
            <w:r w:rsidRPr="00FB52C1">
              <w:rPr>
                <w:rFonts w:eastAsia="Calibri"/>
                <w:color w:val="000000"/>
                <w:sz w:val="24"/>
                <w:szCs w:val="24"/>
                <w:vertAlign w:val="subscript"/>
                <w:lang w:val="ro-RO" w:eastAsia="ru-RU"/>
              </w:rPr>
              <w:t>5</w:t>
            </w:r>
          </w:p>
        </w:tc>
      </w:tr>
      <w:tr w:rsidR="008B7F5C" w:rsidRPr="00EF2AAA" w14:paraId="6814E3DD" w14:textId="77777777" w:rsidTr="000F6F54">
        <w:tc>
          <w:tcPr>
            <w:tcW w:w="1661" w:type="dxa"/>
          </w:tcPr>
          <w:p w14:paraId="3A928080"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3103 90 000 </w:t>
            </w:r>
          </w:p>
        </w:tc>
        <w:tc>
          <w:tcPr>
            <w:tcW w:w="6434" w:type="dxa"/>
          </w:tcPr>
          <w:p w14:paraId="21588E30"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altele</w:t>
            </w:r>
          </w:p>
        </w:tc>
        <w:tc>
          <w:tcPr>
            <w:tcW w:w="1147" w:type="dxa"/>
          </w:tcPr>
          <w:p w14:paraId="5D5384A7" w14:textId="77777777" w:rsidR="008B7F5C" w:rsidRPr="00FB52C1" w:rsidRDefault="008B7F5C" w:rsidP="00991FE1">
            <w:pPr>
              <w:ind w:firstLine="0"/>
              <w:jc w:val="center"/>
              <w:rPr>
                <w:rFonts w:eastAsia="Calibri"/>
                <w:color w:val="000000"/>
                <w:sz w:val="24"/>
                <w:szCs w:val="24"/>
                <w:vertAlign w:val="subscript"/>
                <w:lang w:val="ro-RO" w:eastAsia="ru-RU"/>
              </w:rPr>
            </w:pPr>
            <w:r w:rsidRPr="00FB52C1">
              <w:rPr>
                <w:rFonts w:eastAsia="Calibri"/>
                <w:color w:val="000000"/>
                <w:sz w:val="24"/>
                <w:szCs w:val="24"/>
                <w:lang w:val="ro-RO" w:eastAsia="ru-RU"/>
              </w:rPr>
              <w:t>kg P</w:t>
            </w:r>
            <w:r w:rsidRPr="00FB52C1">
              <w:rPr>
                <w:rFonts w:eastAsia="Calibri"/>
                <w:color w:val="000000"/>
                <w:sz w:val="24"/>
                <w:szCs w:val="24"/>
                <w:vertAlign w:val="subscript"/>
                <w:lang w:val="ro-RO" w:eastAsia="ru-RU"/>
              </w:rPr>
              <w:t>2</w:t>
            </w:r>
            <w:r w:rsidRPr="00FB52C1">
              <w:rPr>
                <w:rFonts w:eastAsia="Calibri"/>
                <w:color w:val="000000"/>
                <w:sz w:val="24"/>
                <w:szCs w:val="24"/>
                <w:lang w:val="ro-RO" w:eastAsia="ru-RU"/>
              </w:rPr>
              <w:t>O</w:t>
            </w:r>
            <w:r w:rsidRPr="00FB52C1">
              <w:rPr>
                <w:rFonts w:eastAsia="Calibri"/>
                <w:color w:val="000000"/>
                <w:sz w:val="24"/>
                <w:szCs w:val="24"/>
                <w:vertAlign w:val="subscript"/>
                <w:lang w:val="ro-RO" w:eastAsia="ru-RU"/>
              </w:rPr>
              <w:t>5</w:t>
            </w:r>
          </w:p>
        </w:tc>
      </w:tr>
      <w:tr w:rsidR="008B7F5C" w:rsidRPr="00EF2AAA" w14:paraId="4AE29179" w14:textId="77777777" w:rsidTr="000F6F54">
        <w:tc>
          <w:tcPr>
            <w:tcW w:w="1661" w:type="dxa"/>
          </w:tcPr>
          <w:p w14:paraId="04769664"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3104</w:t>
            </w:r>
          </w:p>
        </w:tc>
        <w:tc>
          <w:tcPr>
            <w:tcW w:w="6434" w:type="dxa"/>
          </w:tcPr>
          <w:p w14:paraId="54742C87"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b/>
                <w:color w:val="000000"/>
                <w:sz w:val="24"/>
                <w:szCs w:val="24"/>
                <w:lang w:val="ro-RO" w:eastAsia="ru-RU"/>
              </w:rPr>
              <w:t>Îngrăşăminte minerale sau chimice, potasice:</w:t>
            </w:r>
          </w:p>
        </w:tc>
        <w:tc>
          <w:tcPr>
            <w:tcW w:w="1147" w:type="dxa"/>
          </w:tcPr>
          <w:p w14:paraId="07DD2BB6"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180DDE7B" w14:textId="77777777" w:rsidTr="000F6F54">
        <w:tc>
          <w:tcPr>
            <w:tcW w:w="1661" w:type="dxa"/>
          </w:tcPr>
          <w:p w14:paraId="70F3BD2D"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3104 20</w:t>
            </w:r>
          </w:p>
        </w:tc>
        <w:tc>
          <w:tcPr>
            <w:tcW w:w="6434" w:type="dxa"/>
          </w:tcPr>
          <w:p w14:paraId="51AD489B"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clorură de potasiu:</w:t>
            </w:r>
          </w:p>
        </w:tc>
        <w:tc>
          <w:tcPr>
            <w:tcW w:w="1147" w:type="dxa"/>
          </w:tcPr>
          <w:p w14:paraId="7FC73374"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3910DB72" w14:textId="77777777" w:rsidTr="000F6F54">
        <w:tc>
          <w:tcPr>
            <w:tcW w:w="1661" w:type="dxa"/>
          </w:tcPr>
          <w:p w14:paraId="671CD98A"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3104 20 100 </w:t>
            </w:r>
          </w:p>
        </w:tc>
        <w:tc>
          <w:tcPr>
            <w:tcW w:w="6434" w:type="dxa"/>
          </w:tcPr>
          <w:p w14:paraId="58D28090"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cu un conţinut de potasiu calculat în K</w:t>
            </w:r>
            <w:r w:rsidRPr="00FB52C1">
              <w:rPr>
                <w:rFonts w:eastAsia="Calibri"/>
                <w:color w:val="000000"/>
                <w:sz w:val="24"/>
                <w:szCs w:val="24"/>
                <w:vertAlign w:val="subscript"/>
                <w:lang w:val="ro-RO" w:eastAsia="ru-RU"/>
              </w:rPr>
              <w:t>2</w:t>
            </w:r>
            <w:r w:rsidRPr="00FB52C1">
              <w:rPr>
                <w:rFonts w:eastAsia="Calibri"/>
                <w:color w:val="000000"/>
                <w:sz w:val="24"/>
                <w:szCs w:val="24"/>
                <w:lang w:val="ro-RO" w:eastAsia="ru-RU"/>
              </w:rPr>
              <w:t>O de maximum 40% din greutatea produsului anhidru în stare uscată</w:t>
            </w:r>
          </w:p>
        </w:tc>
        <w:tc>
          <w:tcPr>
            <w:tcW w:w="1147" w:type="dxa"/>
          </w:tcPr>
          <w:p w14:paraId="1E9AF0B4" w14:textId="77777777" w:rsidR="008B7F5C" w:rsidRPr="00FB52C1" w:rsidRDefault="008B7F5C" w:rsidP="00991FE1">
            <w:pPr>
              <w:ind w:firstLine="0"/>
              <w:jc w:val="center"/>
              <w:rPr>
                <w:rFonts w:eastAsia="Calibri"/>
                <w:color w:val="000000"/>
                <w:sz w:val="24"/>
                <w:szCs w:val="24"/>
                <w:vertAlign w:val="subscript"/>
                <w:lang w:val="ro-RO" w:eastAsia="ru-RU"/>
              </w:rPr>
            </w:pPr>
            <w:r w:rsidRPr="00FB52C1">
              <w:rPr>
                <w:rFonts w:eastAsia="Calibri"/>
                <w:color w:val="000000"/>
                <w:sz w:val="24"/>
                <w:szCs w:val="24"/>
                <w:lang w:val="ro-RO" w:eastAsia="ru-RU"/>
              </w:rPr>
              <w:t>kg K</w:t>
            </w:r>
            <w:r w:rsidRPr="00FB52C1">
              <w:rPr>
                <w:rFonts w:eastAsia="Calibri"/>
                <w:color w:val="000000"/>
                <w:sz w:val="24"/>
                <w:szCs w:val="24"/>
                <w:vertAlign w:val="subscript"/>
                <w:lang w:val="ro-RO" w:eastAsia="ru-RU"/>
              </w:rPr>
              <w:t>2</w:t>
            </w:r>
            <w:r w:rsidRPr="00FB52C1">
              <w:rPr>
                <w:rFonts w:eastAsia="Calibri"/>
                <w:color w:val="000000"/>
                <w:sz w:val="24"/>
                <w:szCs w:val="24"/>
                <w:lang w:val="ro-RO" w:eastAsia="ru-RU"/>
              </w:rPr>
              <w:t>O</w:t>
            </w:r>
          </w:p>
        </w:tc>
      </w:tr>
      <w:tr w:rsidR="008B7F5C" w:rsidRPr="00EF2AAA" w14:paraId="5CC5F5ED" w14:textId="77777777" w:rsidTr="000F6F54">
        <w:tc>
          <w:tcPr>
            <w:tcW w:w="1661" w:type="dxa"/>
          </w:tcPr>
          <w:p w14:paraId="56BF64C7"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3104 20 500 </w:t>
            </w:r>
          </w:p>
        </w:tc>
        <w:tc>
          <w:tcPr>
            <w:tcW w:w="6434" w:type="dxa"/>
          </w:tcPr>
          <w:p w14:paraId="078A0142"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cu un conţinut de potasiu calculat în K</w:t>
            </w:r>
            <w:r w:rsidRPr="00FB52C1">
              <w:rPr>
                <w:rFonts w:eastAsia="Calibri"/>
                <w:color w:val="000000"/>
                <w:sz w:val="24"/>
                <w:szCs w:val="24"/>
                <w:vertAlign w:val="subscript"/>
                <w:lang w:val="ro-RO" w:eastAsia="ru-RU"/>
              </w:rPr>
              <w:t>2</w:t>
            </w:r>
            <w:r w:rsidRPr="00FB52C1">
              <w:rPr>
                <w:rFonts w:eastAsia="Calibri"/>
                <w:color w:val="000000"/>
                <w:sz w:val="24"/>
                <w:szCs w:val="24"/>
                <w:lang w:val="ro-RO" w:eastAsia="ru-RU"/>
              </w:rPr>
              <w:t>O peste 40%, dar de maximum 62% din greutatea produsului anhidru în stare uscată</w:t>
            </w:r>
          </w:p>
        </w:tc>
        <w:tc>
          <w:tcPr>
            <w:tcW w:w="1147" w:type="dxa"/>
          </w:tcPr>
          <w:p w14:paraId="545F0815" w14:textId="77777777" w:rsidR="008B7F5C" w:rsidRPr="00FB52C1" w:rsidRDefault="008B7F5C" w:rsidP="00991FE1">
            <w:pPr>
              <w:ind w:firstLine="0"/>
              <w:jc w:val="center"/>
              <w:rPr>
                <w:rFonts w:eastAsia="Calibri"/>
                <w:color w:val="000000"/>
                <w:sz w:val="24"/>
                <w:szCs w:val="24"/>
                <w:vertAlign w:val="subscript"/>
                <w:lang w:val="ro-RO" w:eastAsia="ru-RU"/>
              </w:rPr>
            </w:pPr>
            <w:r w:rsidRPr="00FB52C1">
              <w:rPr>
                <w:rFonts w:eastAsia="Calibri"/>
                <w:color w:val="000000"/>
                <w:sz w:val="24"/>
                <w:szCs w:val="24"/>
                <w:lang w:val="ro-RO" w:eastAsia="ru-RU"/>
              </w:rPr>
              <w:t>kg K</w:t>
            </w:r>
            <w:r w:rsidRPr="00FB52C1">
              <w:rPr>
                <w:rFonts w:eastAsia="Calibri"/>
                <w:color w:val="000000"/>
                <w:sz w:val="24"/>
                <w:szCs w:val="24"/>
                <w:vertAlign w:val="subscript"/>
                <w:lang w:val="ro-RO" w:eastAsia="ru-RU"/>
              </w:rPr>
              <w:t>2</w:t>
            </w:r>
            <w:r w:rsidRPr="00FB52C1">
              <w:rPr>
                <w:rFonts w:eastAsia="Calibri"/>
                <w:color w:val="000000"/>
                <w:sz w:val="24"/>
                <w:szCs w:val="24"/>
                <w:lang w:val="ro-RO" w:eastAsia="ru-RU"/>
              </w:rPr>
              <w:t>O</w:t>
            </w:r>
          </w:p>
        </w:tc>
      </w:tr>
      <w:tr w:rsidR="008B7F5C" w:rsidRPr="00EF2AAA" w14:paraId="6849EDF5" w14:textId="77777777" w:rsidTr="000F6F54">
        <w:tc>
          <w:tcPr>
            <w:tcW w:w="1661" w:type="dxa"/>
          </w:tcPr>
          <w:p w14:paraId="31787F4F"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3104 20 900 </w:t>
            </w:r>
          </w:p>
        </w:tc>
        <w:tc>
          <w:tcPr>
            <w:tcW w:w="6434" w:type="dxa"/>
          </w:tcPr>
          <w:p w14:paraId="76B8B6FD"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cu un conţinut de potasiu calculat în K</w:t>
            </w:r>
            <w:r w:rsidRPr="00FB52C1">
              <w:rPr>
                <w:rFonts w:eastAsia="Calibri"/>
                <w:color w:val="000000"/>
                <w:sz w:val="24"/>
                <w:szCs w:val="24"/>
                <w:vertAlign w:val="subscript"/>
                <w:lang w:val="ro-RO" w:eastAsia="ru-RU"/>
              </w:rPr>
              <w:t>2</w:t>
            </w:r>
            <w:r w:rsidRPr="00FB52C1">
              <w:rPr>
                <w:rFonts w:eastAsia="Calibri"/>
                <w:color w:val="000000"/>
                <w:sz w:val="24"/>
                <w:szCs w:val="24"/>
                <w:lang w:val="ro-RO" w:eastAsia="ru-RU"/>
              </w:rPr>
              <w:t>O peste 62% din greutatea produsului anhidru în stare uscată</w:t>
            </w:r>
          </w:p>
        </w:tc>
        <w:tc>
          <w:tcPr>
            <w:tcW w:w="1147" w:type="dxa"/>
          </w:tcPr>
          <w:p w14:paraId="2750F814" w14:textId="77777777" w:rsidR="008B7F5C" w:rsidRPr="00FB52C1" w:rsidRDefault="008B7F5C" w:rsidP="00991FE1">
            <w:pPr>
              <w:ind w:firstLine="0"/>
              <w:jc w:val="center"/>
              <w:rPr>
                <w:rFonts w:eastAsia="Calibri"/>
                <w:color w:val="000000"/>
                <w:sz w:val="24"/>
                <w:szCs w:val="24"/>
                <w:vertAlign w:val="subscript"/>
                <w:lang w:val="ro-RO" w:eastAsia="ru-RU"/>
              </w:rPr>
            </w:pPr>
            <w:r w:rsidRPr="00FB52C1">
              <w:rPr>
                <w:rFonts w:eastAsia="Calibri"/>
                <w:color w:val="000000"/>
                <w:sz w:val="24"/>
                <w:szCs w:val="24"/>
                <w:lang w:val="ro-RO" w:eastAsia="ru-RU"/>
              </w:rPr>
              <w:t>kg K</w:t>
            </w:r>
            <w:r w:rsidRPr="00FB52C1">
              <w:rPr>
                <w:rFonts w:eastAsia="Calibri"/>
                <w:color w:val="000000"/>
                <w:sz w:val="24"/>
                <w:szCs w:val="24"/>
                <w:vertAlign w:val="subscript"/>
                <w:lang w:val="ro-RO" w:eastAsia="ru-RU"/>
              </w:rPr>
              <w:t>2</w:t>
            </w:r>
            <w:r w:rsidRPr="00FB52C1">
              <w:rPr>
                <w:rFonts w:eastAsia="Calibri"/>
                <w:color w:val="000000"/>
                <w:sz w:val="24"/>
                <w:szCs w:val="24"/>
                <w:lang w:val="ro-RO" w:eastAsia="ru-RU"/>
              </w:rPr>
              <w:t>O</w:t>
            </w:r>
          </w:p>
        </w:tc>
      </w:tr>
      <w:tr w:rsidR="008B7F5C" w:rsidRPr="00EF2AAA" w14:paraId="27338D1E" w14:textId="77777777" w:rsidTr="000F6F54">
        <w:tc>
          <w:tcPr>
            <w:tcW w:w="1661" w:type="dxa"/>
          </w:tcPr>
          <w:p w14:paraId="773AAFE9"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3104 30 000 </w:t>
            </w:r>
          </w:p>
        </w:tc>
        <w:tc>
          <w:tcPr>
            <w:tcW w:w="6434" w:type="dxa"/>
          </w:tcPr>
          <w:p w14:paraId="217B6AAB"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sulfat de potasiu</w:t>
            </w:r>
          </w:p>
        </w:tc>
        <w:tc>
          <w:tcPr>
            <w:tcW w:w="1147" w:type="dxa"/>
          </w:tcPr>
          <w:p w14:paraId="16B7E0B0" w14:textId="77777777" w:rsidR="008B7F5C" w:rsidRPr="00FB52C1" w:rsidRDefault="008B7F5C" w:rsidP="00991FE1">
            <w:pPr>
              <w:ind w:firstLine="0"/>
              <w:jc w:val="center"/>
              <w:rPr>
                <w:rFonts w:eastAsia="Calibri"/>
                <w:color w:val="000000"/>
                <w:sz w:val="24"/>
                <w:szCs w:val="24"/>
                <w:vertAlign w:val="subscript"/>
                <w:lang w:val="ro-RO" w:eastAsia="ru-RU"/>
              </w:rPr>
            </w:pPr>
            <w:r w:rsidRPr="00FB52C1">
              <w:rPr>
                <w:rFonts w:eastAsia="Calibri"/>
                <w:color w:val="000000"/>
                <w:sz w:val="24"/>
                <w:szCs w:val="24"/>
                <w:lang w:val="ro-RO" w:eastAsia="ru-RU"/>
              </w:rPr>
              <w:t>kg K</w:t>
            </w:r>
            <w:r w:rsidRPr="00FB52C1">
              <w:rPr>
                <w:rFonts w:eastAsia="Calibri"/>
                <w:color w:val="000000"/>
                <w:sz w:val="24"/>
                <w:szCs w:val="24"/>
                <w:vertAlign w:val="subscript"/>
                <w:lang w:val="ro-RO" w:eastAsia="ru-RU"/>
              </w:rPr>
              <w:t>2</w:t>
            </w:r>
            <w:r w:rsidRPr="00FB52C1">
              <w:rPr>
                <w:rFonts w:eastAsia="Calibri"/>
                <w:color w:val="000000"/>
                <w:sz w:val="24"/>
                <w:szCs w:val="24"/>
                <w:lang w:val="ro-RO" w:eastAsia="ru-RU"/>
              </w:rPr>
              <w:t>O</w:t>
            </w:r>
          </w:p>
        </w:tc>
      </w:tr>
      <w:tr w:rsidR="008B7F5C" w:rsidRPr="00EF2AAA" w14:paraId="4885BDCD" w14:textId="77777777" w:rsidTr="000F6F54">
        <w:tc>
          <w:tcPr>
            <w:tcW w:w="1661" w:type="dxa"/>
          </w:tcPr>
          <w:p w14:paraId="7FB96ED1"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3104 90 000 </w:t>
            </w:r>
          </w:p>
        </w:tc>
        <w:tc>
          <w:tcPr>
            <w:tcW w:w="6434" w:type="dxa"/>
          </w:tcPr>
          <w:p w14:paraId="07DD4D9A"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altele</w:t>
            </w:r>
          </w:p>
        </w:tc>
        <w:tc>
          <w:tcPr>
            <w:tcW w:w="1147" w:type="dxa"/>
          </w:tcPr>
          <w:p w14:paraId="4FF6C238" w14:textId="77777777" w:rsidR="008B7F5C" w:rsidRPr="00FB52C1" w:rsidRDefault="008B7F5C" w:rsidP="00991FE1">
            <w:pPr>
              <w:ind w:firstLine="0"/>
              <w:jc w:val="center"/>
              <w:rPr>
                <w:rFonts w:eastAsia="Calibri"/>
                <w:color w:val="000000"/>
                <w:sz w:val="24"/>
                <w:szCs w:val="24"/>
                <w:vertAlign w:val="subscript"/>
                <w:lang w:val="ro-RO" w:eastAsia="ru-RU"/>
              </w:rPr>
            </w:pPr>
            <w:r w:rsidRPr="00FB52C1">
              <w:rPr>
                <w:rFonts w:eastAsia="Calibri"/>
                <w:color w:val="000000"/>
                <w:sz w:val="24"/>
                <w:szCs w:val="24"/>
                <w:lang w:val="ro-RO" w:eastAsia="ru-RU"/>
              </w:rPr>
              <w:t>kg K</w:t>
            </w:r>
            <w:r w:rsidRPr="00FB52C1">
              <w:rPr>
                <w:rFonts w:eastAsia="Calibri"/>
                <w:color w:val="000000"/>
                <w:sz w:val="24"/>
                <w:szCs w:val="24"/>
                <w:vertAlign w:val="subscript"/>
                <w:lang w:val="ro-RO" w:eastAsia="ru-RU"/>
              </w:rPr>
              <w:t>2</w:t>
            </w:r>
            <w:r w:rsidRPr="00FB52C1">
              <w:rPr>
                <w:rFonts w:eastAsia="Calibri"/>
                <w:color w:val="000000"/>
                <w:sz w:val="24"/>
                <w:szCs w:val="24"/>
                <w:lang w:val="ro-RO" w:eastAsia="ru-RU"/>
              </w:rPr>
              <w:t>O</w:t>
            </w:r>
          </w:p>
        </w:tc>
      </w:tr>
      <w:tr w:rsidR="008B7F5C" w:rsidRPr="00AA31E0" w14:paraId="1919AEBF" w14:textId="77777777" w:rsidTr="000F6F54">
        <w:tc>
          <w:tcPr>
            <w:tcW w:w="1661" w:type="dxa"/>
          </w:tcPr>
          <w:p w14:paraId="4DCF4B0C"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3105</w:t>
            </w:r>
          </w:p>
        </w:tc>
        <w:tc>
          <w:tcPr>
            <w:tcW w:w="6434" w:type="dxa"/>
          </w:tcPr>
          <w:p w14:paraId="247EE294"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b/>
                <w:color w:val="000000"/>
                <w:sz w:val="24"/>
                <w:szCs w:val="24"/>
                <w:lang w:val="ro-RO" w:eastAsia="ru-RU"/>
              </w:rPr>
              <w:t xml:space="preserve">Îngrăşăminte minerale sau chimice conţinînd două sau trei din următoarele elemente fertilizante: azot, fosfor şi potasiu; alte îngrăşăminte; produse prezentate fie în tablete sau forme similare, fie în ambalaje cu o greutate brută de </w:t>
            </w:r>
            <w:r w:rsidRPr="00FB52C1">
              <w:rPr>
                <w:rFonts w:eastAsia="Calibri"/>
                <w:b/>
                <w:color w:val="000000"/>
                <w:sz w:val="24"/>
                <w:szCs w:val="24"/>
                <w:lang w:val="ro-RO" w:eastAsia="ru-RU"/>
              </w:rPr>
              <w:lastRenderedPageBreak/>
              <w:t xml:space="preserve">maximum 10 kg: </w:t>
            </w:r>
          </w:p>
        </w:tc>
        <w:tc>
          <w:tcPr>
            <w:tcW w:w="1147" w:type="dxa"/>
          </w:tcPr>
          <w:p w14:paraId="32C70BBA"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3A1994D2" w14:textId="77777777" w:rsidTr="000F6F54">
        <w:tc>
          <w:tcPr>
            <w:tcW w:w="1661" w:type="dxa"/>
          </w:tcPr>
          <w:p w14:paraId="09519681"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3105 10 000 </w:t>
            </w:r>
          </w:p>
        </w:tc>
        <w:tc>
          <w:tcPr>
            <w:tcW w:w="6434" w:type="dxa"/>
          </w:tcPr>
          <w:p w14:paraId="1A07806C" w14:textId="77777777" w:rsidR="008B7F5C" w:rsidRPr="00FB52C1" w:rsidRDefault="008B7F5C" w:rsidP="00991FE1">
            <w:pPr>
              <w:ind w:firstLine="0"/>
              <w:jc w:val="left"/>
              <w:rPr>
                <w:rFonts w:eastAsia="Calibri"/>
                <w:b/>
                <w:color w:val="000000"/>
                <w:sz w:val="24"/>
                <w:szCs w:val="24"/>
                <w:lang w:val="ro-RO" w:eastAsia="ru-RU"/>
              </w:rPr>
            </w:pPr>
            <w:r w:rsidRPr="00FB52C1">
              <w:rPr>
                <w:rFonts w:eastAsia="Calibri"/>
                <w:color w:val="000000"/>
                <w:sz w:val="24"/>
                <w:szCs w:val="24"/>
                <w:lang w:val="ro-RO" w:eastAsia="ru-RU"/>
              </w:rPr>
              <w:t xml:space="preserve">– produsele prezentate fie în tablete sau forme similare, fie în ambalaje cu o greutate brută de maximum </w:t>
            </w:r>
            <w:smartTag w:uri="urn:schemas-microsoft-com:office:smarttags" w:element="metricconverter">
              <w:smartTagPr>
                <w:attr w:name="ProductID" w:val="10 kg"/>
              </w:smartTagPr>
              <w:r w:rsidRPr="00FB52C1">
                <w:rPr>
                  <w:rFonts w:eastAsia="Calibri"/>
                  <w:color w:val="000000"/>
                  <w:sz w:val="24"/>
                  <w:szCs w:val="24"/>
                  <w:lang w:val="ro-RO" w:eastAsia="ru-RU"/>
                </w:rPr>
                <w:t>10 kg</w:t>
              </w:r>
            </w:smartTag>
          </w:p>
        </w:tc>
        <w:tc>
          <w:tcPr>
            <w:tcW w:w="1147" w:type="dxa"/>
          </w:tcPr>
          <w:p w14:paraId="2CD6737F"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w:t>
            </w:r>
          </w:p>
        </w:tc>
      </w:tr>
      <w:tr w:rsidR="008B7F5C" w:rsidRPr="00AA31E0" w14:paraId="7781A18A" w14:textId="77777777" w:rsidTr="000F6F54">
        <w:tc>
          <w:tcPr>
            <w:tcW w:w="1661" w:type="dxa"/>
          </w:tcPr>
          <w:p w14:paraId="026F1349"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3105 20</w:t>
            </w:r>
          </w:p>
        </w:tc>
        <w:tc>
          <w:tcPr>
            <w:tcW w:w="6434" w:type="dxa"/>
          </w:tcPr>
          <w:p w14:paraId="7A438692"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îngrăşăminte minerale sau chimice conţinînd cele trei elemente fertilizante: azot, fosfor şi potasiu:</w:t>
            </w:r>
          </w:p>
        </w:tc>
        <w:tc>
          <w:tcPr>
            <w:tcW w:w="1147" w:type="dxa"/>
          </w:tcPr>
          <w:p w14:paraId="0B8E91F2"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7CEFC850" w14:textId="77777777" w:rsidTr="000F6F54">
        <w:tc>
          <w:tcPr>
            <w:tcW w:w="1661" w:type="dxa"/>
          </w:tcPr>
          <w:p w14:paraId="431F26EA"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3105 20 100 </w:t>
            </w:r>
          </w:p>
        </w:tc>
        <w:tc>
          <w:tcPr>
            <w:tcW w:w="6434" w:type="dxa"/>
          </w:tcPr>
          <w:p w14:paraId="1D24BB8C"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cu un conţinut de azot peste 10% din greutatea produsului anhidru în stare uscată</w:t>
            </w:r>
          </w:p>
        </w:tc>
        <w:tc>
          <w:tcPr>
            <w:tcW w:w="1147" w:type="dxa"/>
          </w:tcPr>
          <w:p w14:paraId="253BA9DA"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w:t>
            </w:r>
          </w:p>
        </w:tc>
      </w:tr>
      <w:tr w:rsidR="008B7F5C" w:rsidRPr="00EF2AAA" w14:paraId="1E416B26" w14:textId="77777777" w:rsidTr="000F6F54">
        <w:tc>
          <w:tcPr>
            <w:tcW w:w="1661" w:type="dxa"/>
          </w:tcPr>
          <w:p w14:paraId="15E4A724"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3105 20 900 </w:t>
            </w:r>
          </w:p>
        </w:tc>
        <w:tc>
          <w:tcPr>
            <w:tcW w:w="6434" w:type="dxa"/>
          </w:tcPr>
          <w:p w14:paraId="7FECD023"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altele</w:t>
            </w:r>
          </w:p>
        </w:tc>
        <w:tc>
          <w:tcPr>
            <w:tcW w:w="1147" w:type="dxa"/>
          </w:tcPr>
          <w:p w14:paraId="3AF9DA88"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w:t>
            </w:r>
          </w:p>
        </w:tc>
      </w:tr>
      <w:tr w:rsidR="008B7F5C" w:rsidRPr="00EF2AAA" w14:paraId="1C7B49CD" w14:textId="77777777" w:rsidTr="000F6F54">
        <w:tc>
          <w:tcPr>
            <w:tcW w:w="1661" w:type="dxa"/>
          </w:tcPr>
          <w:p w14:paraId="4EB85F2E"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3105 30 000</w:t>
            </w:r>
          </w:p>
        </w:tc>
        <w:tc>
          <w:tcPr>
            <w:tcW w:w="6434" w:type="dxa"/>
          </w:tcPr>
          <w:p w14:paraId="12284167"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hidrogenoortofosfat de diamoniu (fosfat diamoniu)</w:t>
            </w:r>
          </w:p>
        </w:tc>
        <w:tc>
          <w:tcPr>
            <w:tcW w:w="1147" w:type="dxa"/>
          </w:tcPr>
          <w:p w14:paraId="2D61D028"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w:t>
            </w:r>
          </w:p>
        </w:tc>
      </w:tr>
      <w:tr w:rsidR="008B7F5C" w:rsidRPr="00EF2AAA" w14:paraId="1B1B7EB5" w14:textId="77777777" w:rsidTr="000F6F54">
        <w:tc>
          <w:tcPr>
            <w:tcW w:w="1661" w:type="dxa"/>
          </w:tcPr>
          <w:p w14:paraId="40CB0AF3"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3105 40 000 </w:t>
            </w:r>
          </w:p>
        </w:tc>
        <w:tc>
          <w:tcPr>
            <w:tcW w:w="6434" w:type="dxa"/>
          </w:tcPr>
          <w:p w14:paraId="486FDF13"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dihidrogenoortofosfat de amoniu (fosfat monoamoniu), chiar în amestec cu hidrogenoortofosfat de diamoniu (fosfat diamoniu)</w:t>
            </w:r>
          </w:p>
        </w:tc>
        <w:tc>
          <w:tcPr>
            <w:tcW w:w="1147" w:type="dxa"/>
          </w:tcPr>
          <w:p w14:paraId="06CDAABB"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w:t>
            </w:r>
          </w:p>
        </w:tc>
      </w:tr>
      <w:tr w:rsidR="008B7F5C" w:rsidRPr="00AA31E0" w14:paraId="6DB052A7" w14:textId="77777777" w:rsidTr="000F6F54">
        <w:tc>
          <w:tcPr>
            <w:tcW w:w="1661" w:type="dxa"/>
          </w:tcPr>
          <w:p w14:paraId="08D8B721" w14:textId="77777777" w:rsidR="008B7F5C" w:rsidRPr="00FB52C1" w:rsidRDefault="008B7F5C" w:rsidP="00991FE1">
            <w:pPr>
              <w:ind w:left="6" w:firstLine="0"/>
              <w:jc w:val="left"/>
              <w:rPr>
                <w:rFonts w:eastAsia="Calibri"/>
                <w:b/>
                <w:color w:val="000000"/>
                <w:sz w:val="24"/>
                <w:szCs w:val="24"/>
                <w:lang w:val="ro-RO" w:eastAsia="ru-RU"/>
              </w:rPr>
            </w:pPr>
          </w:p>
        </w:tc>
        <w:tc>
          <w:tcPr>
            <w:tcW w:w="6434" w:type="dxa"/>
          </w:tcPr>
          <w:p w14:paraId="7CF62A80"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alte îngrăşăminte minerale sau chimice conţinînd cele două elemente fertilizante: azot şi fosfor:</w:t>
            </w:r>
          </w:p>
        </w:tc>
        <w:tc>
          <w:tcPr>
            <w:tcW w:w="1147" w:type="dxa"/>
          </w:tcPr>
          <w:p w14:paraId="0AC97594"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55794C58" w14:textId="77777777" w:rsidTr="000F6F54">
        <w:trPr>
          <w:trHeight w:val="314"/>
        </w:trPr>
        <w:tc>
          <w:tcPr>
            <w:tcW w:w="1661" w:type="dxa"/>
          </w:tcPr>
          <w:p w14:paraId="205FD119"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3105 51 000 </w:t>
            </w:r>
          </w:p>
        </w:tc>
        <w:tc>
          <w:tcPr>
            <w:tcW w:w="6434" w:type="dxa"/>
          </w:tcPr>
          <w:p w14:paraId="16E56C73"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conţinînd nitraţi şi fosfaţi</w:t>
            </w:r>
          </w:p>
        </w:tc>
        <w:tc>
          <w:tcPr>
            <w:tcW w:w="1147" w:type="dxa"/>
          </w:tcPr>
          <w:p w14:paraId="7A7E2C60"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w:t>
            </w:r>
          </w:p>
        </w:tc>
      </w:tr>
      <w:tr w:rsidR="008B7F5C" w:rsidRPr="00EF2AAA" w14:paraId="1465F7FC" w14:textId="77777777" w:rsidTr="000F6F54">
        <w:tc>
          <w:tcPr>
            <w:tcW w:w="1661" w:type="dxa"/>
          </w:tcPr>
          <w:p w14:paraId="2972B458"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 xml:space="preserve">3105 59 000 </w:t>
            </w:r>
          </w:p>
        </w:tc>
        <w:tc>
          <w:tcPr>
            <w:tcW w:w="6434" w:type="dxa"/>
          </w:tcPr>
          <w:p w14:paraId="307D6EC8"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 altele</w:t>
            </w:r>
          </w:p>
        </w:tc>
        <w:tc>
          <w:tcPr>
            <w:tcW w:w="1147" w:type="dxa"/>
          </w:tcPr>
          <w:p w14:paraId="570FCE30" w14:textId="77777777" w:rsidR="008B7F5C" w:rsidRPr="00FB52C1" w:rsidRDefault="008B7F5C" w:rsidP="00991FE1">
            <w:pPr>
              <w:ind w:firstLine="0"/>
              <w:jc w:val="center"/>
              <w:rPr>
                <w:rFonts w:eastAsia="Calibri"/>
                <w:color w:val="000000"/>
                <w:sz w:val="24"/>
                <w:szCs w:val="24"/>
                <w:lang w:val="ro-RO" w:eastAsia="ru-RU"/>
              </w:rPr>
            </w:pPr>
            <w:r w:rsidRPr="00FB52C1">
              <w:rPr>
                <w:rFonts w:eastAsia="Calibri"/>
                <w:color w:val="000000"/>
                <w:sz w:val="24"/>
                <w:szCs w:val="24"/>
                <w:lang w:val="ro-RO" w:eastAsia="ru-RU"/>
              </w:rPr>
              <w:t>–</w:t>
            </w:r>
          </w:p>
        </w:tc>
      </w:tr>
      <w:tr w:rsidR="008B7F5C" w:rsidRPr="00AA31E0" w14:paraId="11E3B379" w14:textId="77777777" w:rsidTr="000F6F54">
        <w:tc>
          <w:tcPr>
            <w:tcW w:w="1661" w:type="dxa"/>
          </w:tcPr>
          <w:p w14:paraId="26E72B48" w14:textId="77777777" w:rsidR="008B7F5C" w:rsidRPr="00FB52C1" w:rsidRDefault="000F6F54" w:rsidP="00991FE1">
            <w:pPr>
              <w:ind w:left="6" w:firstLine="0"/>
              <w:jc w:val="left"/>
              <w:rPr>
                <w:rFonts w:eastAsia="Calibri"/>
                <w:b/>
                <w:color w:val="000000"/>
                <w:sz w:val="24"/>
                <w:szCs w:val="24"/>
                <w:lang w:val="ro-RO" w:eastAsia="ru-RU"/>
              </w:rPr>
            </w:pPr>
            <w:r w:rsidRPr="000F6F54">
              <w:rPr>
                <w:rFonts w:eastAsia="Calibri"/>
                <w:b/>
                <w:color w:val="000000"/>
                <w:sz w:val="24"/>
                <w:szCs w:val="24"/>
                <w:lang w:val="ro-RO" w:eastAsia="ru-RU"/>
              </w:rPr>
              <w:t>310560000</w:t>
            </w:r>
          </w:p>
        </w:tc>
        <w:tc>
          <w:tcPr>
            <w:tcW w:w="6434" w:type="dxa"/>
          </w:tcPr>
          <w:p w14:paraId="0D742D7F"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îngrăşăminte minerale sau chimice conţinînd cele două elemente fertilizante: fosfor şi potasiu:</w:t>
            </w:r>
          </w:p>
        </w:tc>
        <w:tc>
          <w:tcPr>
            <w:tcW w:w="1147" w:type="dxa"/>
          </w:tcPr>
          <w:p w14:paraId="3D02076D" w14:textId="77777777" w:rsidR="008B7F5C" w:rsidRPr="00FB52C1" w:rsidRDefault="008B7F5C" w:rsidP="00991FE1">
            <w:pPr>
              <w:ind w:firstLine="0"/>
              <w:jc w:val="center"/>
              <w:rPr>
                <w:rFonts w:eastAsia="Calibri"/>
                <w:color w:val="000000"/>
                <w:sz w:val="24"/>
                <w:szCs w:val="24"/>
                <w:lang w:val="ro-RO" w:eastAsia="ru-RU"/>
              </w:rPr>
            </w:pPr>
          </w:p>
        </w:tc>
      </w:tr>
      <w:tr w:rsidR="008B7F5C" w:rsidRPr="00EF2AAA" w14:paraId="78D456D1" w14:textId="77777777" w:rsidTr="000F6F54">
        <w:tc>
          <w:tcPr>
            <w:tcW w:w="1661" w:type="dxa"/>
          </w:tcPr>
          <w:p w14:paraId="6768D862" w14:textId="77777777" w:rsidR="008B7F5C" w:rsidRPr="00FB52C1" w:rsidRDefault="008B7F5C" w:rsidP="00991FE1">
            <w:pPr>
              <w:ind w:left="6" w:firstLine="0"/>
              <w:jc w:val="left"/>
              <w:rPr>
                <w:rFonts w:eastAsia="Calibri"/>
                <w:b/>
                <w:color w:val="000000"/>
                <w:sz w:val="24"/>
                <w:szCs w:val="24"/>
                <w:lang w:val="ro-RO" w:eastAsia="ru-RU"/>
              </w:rPr>
            </w:pPr>
            <w:r w:rsidRPr="00FB52C1">
              <w:rPr>
                <w:rFonts w:eastAsia="Calibri"/>
                <w:b/>
                <w:color w:val="000000"/>
                <w:sz w:val="24"/>
                <w:szCs w:val="24"/>
                <w:lang w:val="ro-RO" w:eastAsia="ru-RU"/>
              </w:rPr>
              <w:t>3105 90</w:t>
            </w:r>
          </w:p>
        </w:tc>
        <w:tc>
          <w:tcPr>
            <w:tcW w:w="6434" w:type="dxa"/>
          </w:tcPr>
          <w:p w14:paraId="3C4226FB" w14:textId="77777777" w:rsidR="008B7F5C" w:rsidRPr="00FB52C1" w:rsidRDefault="008B7F5C" w:rsidP="00991FE1">
            <w:pPr>
              <w:ind w:firstLine="0"/>
              <w:jc w:val="left"/>
              <w:rPr>
                <w:rFonts w:eastAsia="Calibri"/>
                <w:color w:val="000000"/>
                <w:sz w:val="24"/>
                <w:szCs w:val="24"/>
                <w:lang w:val="ro-RO" w:eastAsia="ru-RU"/>
              </w:rPr>
            </w:pPr>
            <w:r w:rsidRPr="00FB52C1">
              <w:rPr>
                <w:rFonts w:eastAsia="Calibri"/>
                <w:color w:val="000000"/>
                <w:sz w:val="24"/>
                <w:szCs w:val="24"/>
                <w:lang w:val="ro-RO" w:eastAsia="ru-RU"/>
              </w:rPr>
              <w:t>– altele:</w:t>
            </w:r>
          </w:p>
        </w:tc>
        <w:tc>
          <w:tcPr>
            <w:tcW w:w="1147" w:type="dxa"/>
          </w:tcPr>
          <w:p w14:paraId="50DE3CEE" w14:textId="77777777" w:rsidR="008B7F5C" w:rsidRPr="00FB52C1" w:rsidRDefault="008B7F5C" w:rsidP="00991FE1">
            <w:pPr>
              <w:ind w:firstLine="0"/>
              <w:jc w:val="center"/>
              <w:rPr>
                <w:rFonts w:eastAsia="Calibri"/>
                <w:color w:val="000000"/>
                <w:sz w:val="24"/>
                <w:szCs w:val="24"/>
                <w:lang w:val="ro-RO" w:eastAsia="ru-RU"/>
              </w:rPr>
            </w:pPr>
          </w:p>
        </w:tc>
      </w:tr>
      <w:tr w:rsidR="000F6F54" w:rsidRPr="00EF2AAA" w14:paraId="6445E56D" w14:textId="77777777" w:rsidTr="000F6F54">
        <w:tc>
          <w:tcPr>
            <w:tcW w:w="1661" w:type="dxa"/>
          </w:tcPr>
          <w:p w14:paraId="05138066" w14:textId="77777777" w:rsidR="000F6F54" w:rsidRPr="000F6F54" w:rsidRDefault="000F6F54" w:rsidP="00485416">
            <w:pPr>
              <w:tabs>
                <w:tab w:val="left" w:pos="720"/>
                <w:tab w:val="left" w:pos="1260"/>
              </w:tabs>
              <w:ind w:right="-143" w:firstLine="0"/>
              <w:contextualSpacing/>
              <w:rPr>
                <w:b/>
                <w:sz w:val="24"/>
                <w:szCs w:val="24"/>
                <w:lang w:val="ro-RO"/>
              </w:rPr>
            </w:pPr>
            <w:r w:rsidRPr="000F6F54">
              <w:rPr>
                <w:b/>
                <w:sz w:val="24"/>
                <w:szCs w:val="24"/>
                <w:lang w:val="ro-RO"/>
              </w:rPr>
              <w:t>310590200</w:t>
            </w:r>
          </w:p>
        </w:tc>
        <w:tc>
          <w:tcPr>
            <w:tcW w:w="6434" w:type="dxa"/>
          </w:tcPr>
          <w:p w14:paraId="58316EE4" w14:textId="77777777" w:rsidR="000F6F54" w:rsidRPr="00C20289" w:rsidRDefault="000F6F54" w:rsidP="00485416">
            <w:pPr>
              <w:tabs>
                <w:tab w:val="left" w:pos="720"/>
                <w:tab w:val="left" w:pos="1260"/>
              </w:tabs>
              <w:ind w:right="-143" w:firstLine="0"/>
              <w:contextualSpacing/>
              <w:rPr>
                <w:sz w:val="24"/>
                <w:szCs w:val="24"/>
                <w:lang w:val="ro-RO"/>
              </w:rPr>
            </w:pPr>
            <w:r w:rsidRPr="00FB52C1">
              <w:rPr>
                <w:rFonts w:eastAsia="Calibri"/>
                <w:color w:val="000000"/>
                <w:sz w:val="24"/>
                <w:szCs w:val="24"/>
                <w:lang w:val="ro-RO" w:eastAsia="ru-RU"/>
              </w:rPr>
              <w:t xml:space="preserve">– – </w:t>
            </w:r>
            <w:r w:rsidRPr="00C20289">
              <w:rPr>
                <w:sz w:val="24"/>
                <w:szCs w:val="24"/>
                <w:lang w:val="ro-RO"/>
              </w:rPr>
              <w:t xml:space="preserve">cu un conţinut de azot de peste 10% din greutatea </w:t>
            </w:r>
          </w:p>
          <w:p w14:paraId="7B78169D" w14:textId="77777777" w:rsidR="000F6F54" w:rsidRPr="00C20289" w:rsidRDefault="000F6F54" w:rsidP="00485416">
            <w:pPr>
              <w:tabs>
                <w:tab w:val="left" w:pos="720"/>
                <w:tab w:val="left" w:pos="1260"/>
              </w:tabs>
              <w:ind w:right="-143" w:firstLine="0"/>
              <w:contextualSpacing/>
              <w:rPr>
                <w:sz w:val="24"/>
                <w:szCs w:val="24"/>
                <w:lang w:val="ro-RO"/>
              </w:rPr>
            </w:pPr>
            <w:r w:rsidRPr="00C20289">
              <w:rPr>
                <w:sz w:val="24"/>
                <w:szCs w:val="24"/>
                <w:lang w:val="ro-RO"/>
              </w:rPr>
              <w:t>produsului anhidru în stare uscată</w:t>
            </w:r>
          </w:p>
        </w:tc>
        <w:tc>
          <w:tcPr>
            <w:tcW w:w="1147" w:type="dxa"/>
          </w:tcPr>
          <w:p w14:paraId="4908738E" w14:textId="77777777" w:rsidR="000F6F54" w:rsidRPr="00C20289" w:rsidRDefault="000F6F54" w:rsidP="000F6F54">
            <w:pPr>
              <w:tabs>
                <w:tab w:val="left" w:pos="183"/>
                <w:tab w:val="left" w:pos="892"/>
              </w:tabs>
              <w:ind w:firstLine="0"/>
              <w:contextualSpacing/>
              <w:jc w:val="center"/>
              <w:rPr>
                <w:sz w:val="24"/>
                <w:szCs w:val="24"/>
                <w:lang w:val="ro-RO"/>
              </w:rPr>
            </w:pPr>
            <w:r w:rsidRPr="00FB52C1">
              <w:rPr>
                <w:rFonts w:eastAsia="Calibri"/>
                <w:color w:val="000000"/>
                <w:sz w:val="24"/>
                <w:szCs w:val="24"/>
                <w:lang w:val="ro-RO" w:eastAsia="ru-RU"/>
              </w:rPr>
              <w:t>–</w:t>
            </w:r>
          </w:p>
        </w:tc>
      </w:tr>
      <w:tr w:rsidR="000F6F54" w:rsidRPr="00EF2AAA" w14:paraId="10E943EE" w14:textId="77777777" w:rsidTr="000F6F54">
        <w:tc>
          <w:tcPr>
            <w:tcW w:w="1661" w:type="dxa"/>
          </w:tcPr>
          <w:p w14:paraId="687F7471" w14:textId="77777777" w:rsidR="000F6F54" w:rsidRPr="000F6F54" w:rsidRDefault="000F6F54" w:rsidP="00485416">
            <w:pPr>
              <w:tabs>
                <w:tab w:val="left" w:pos="720"/>
                <w:tab w:val="left" w:pos="1260"/>
              </w:tabs>
              <w:ind w:right="-143" w:firstLine="0"/>
              <w:contextualSpacing/>
              <w:rPr>
                <w:b/>
                <w:sz w:val="24"/>
                <w:szCs w:val="24"/>
                <w:lang w:val="ro-RO"/>
              </w:rPr>
            </w:pPr>
            <w:r w:rsidRPr="000F6F54">
              <w:rPr>
                <w:b/>
                <w:sz w:val="24"/>
                <w:szCs w:val="24"/>
                <w:lang w:val="ro-RO"/>
              </w:rPr>
              <w:t>310590800</w:t>
            </w:r>
          </w:p>
        </w:tc>
        <w:tc>
          <w:tcPr>
            <w:tcW w:w="6434" w:type="dxa"/>
          </w:tcPr>
          <w:p w14:paraId="7CA2F7D3" w14:textId="77777777" w:rsidR="000F6F54" w:rsidRPr="00C20289" w:rsidRDefault="000F6F54" w:rsidP="00485416">
            <w:pPr>
              <w:tabs>
                <w:tab w:val="left" w:pos="720"/>
                <w:tab w:val="left" w:pos="1260"/>
              </w:tabs>
              <w:ind w:right="-143" w:firstLine="0"/>
              <w:contextualSpacing/>
              <w:rPr>
                <w:sz w:val="24"/>
                <w:szCs w:val="24"/>
                <w:lang w:val="ro-RO"/>
              </w:rPr>
            </w:pPr>
            <w:r w:rsidRPr="00FB52C1">
              <w:rPr>
                <w:rFonts w:eastAsia="Calibri"/>
                <w:color w:val="000000"/>
                <w:sz w:val="24"/>
                <w:szCs w:val="24"/>
                <w:lang w:val="ro-RO" w:eastAsia="ru-RU"/>
              </w:rPr>
              <w:t xml:space="preserve">– – </w:t>
            </w:r>
            <w:r w:rsidRPr="00C20289">
              <w:rPr>
                <w:sz w:val="24"/>
                <w:szCs w:val="24"/>
                <w:lang w:val="ro-RO"/>
              </w:rPr>
              <w:t>altele</w:t>
            </w:r>
          </w:p>
        </w:tc>
        <w:tc>
          <w:tcPr>
            <w:tcW w:w="1147" w:type="dxa"/>
          </w:tcPr>
          <w:p w14:paraId="130A659F" w14:textId="77777777" w:rsidR="000F6F54" w:rsidRPr="00C20289" w:rsidRDefault="000F6F54" w:rsidP="000F6F54">
            <w:pPr>
              <w:tabs>
                <w:tab w:val="left" w:pos="183"/>
                <w:tab w:val="left" w:pos="892"/>
              </w:tabs>
              <w:ind w:right="-143" w:firstLine="0"/>
              <w:contextualSpacing/>
              <w:jc w:val="center"/>
              <w:rPr>
                <w:sz w:val="24"/>
                <w:szCs w:val="24"/>
                <w:lang w:val="ro-RO"/>
              </w:rPr>
            </w:pPr>
            <w:r w:rsidRPr="00FB52C1">
              <w:rPr>
                <w:rFonts w:eastAsia="Calibri"/>
                <w:color w:val="000000"/>
                <w:sz w:val="24"/>
                <w:szCs w:val="24"/>
                <w:lang w:val="ro-RO" w:eastAsia="ru-RU"/>
              </w:rPr>
              <w:t>–</w:t>
            </w:r>
          </w:p>
        </w:tc>
      </w:tr>
      <w:tr w:rsidR="008B7F5C" w:rsidRPr="00AA31E0" w14:paraId="2C7F0110" w14:textId="77777777" w:rsidTr="000F6F54">
        <w:tc>
          <w:tcPr>
            <w:tcW w:w="1661" w:type="dxa"/>
          </w:tcPr>
          <w:p w14:paraId="5FDFB9A8" w14:textId="77777777" w:rsidR="008B7F5C" w:rsidRPr="00FB52C1" w:rsidRDefault="008B7F5C" w:rsidP="00991FE1">
            <w:pPr>
              <w:ind w:firstLine="0"/>
              <w:jc w:val="left"/>
              <w:rPr>
                <w:rFonts w:eastAsia="Calibri"/>
                <w:b/>
                <w:snapToGrid w:val="0"/>
                <w:color w:val="000000"/>
                <w:sz w:val="24"/>
                <w:szCs w:val="24"/>
                <w:lang w:val="ro-RO" w:eastAsia="ru-RU"/>
              </w:rPr>
            </w:pPr>
            <w:r w:rsidRPr="00FB52C1">
              <w:rPr>
                <w:rFonts w:eastAsia="Calibri"/>
                <w:b/>
                <w:snapToGrid w:val="0"/>
                <w:color w:val="000000"/>
                <w:sz w:val="24"/>
                <w:szCs w:val="24"/>
                <w:lang w:val="ro-RO" w:eastAsia="ru-RU"/>
              </w:rPr>
              <w:t>3808</w:t>
            </w:r>
          </w:p>
        </w:tc>
        <w:tc>
          <w:tcPr>
            <w:tcW w:w="6434" w:type="dxa"/>
          </w:tcPr>
          <w:p w14:paraId="24E244B7" w14:textId="77777777" w:rsidR="008B7F5C" w:rsidRPr="00FB52C1" w:rsidRDefault="008B7F5C" w:rsidP="00991FE1">
            <w:pPr>
              <w:ind w:firstLine="0"/>
              <w:jc w:val="left"/>
              <w:rPr>
                <w:rFonts w:eastAsia="Calibri"/>
                <w:b/>
                <w:snapToGrid w:val="0"/>
                <w:color w:val="000000"/>
                <w:sz w:val="24"/>
                <w:szCs w:val="24"/>
                <w:lang w:val="ro-RO" w:eastAsia="ru-RU"/>
              </w:rPr>
            </w:pPr>
            <w:r w:rsidRPr="00FB52C1">
              <w:rPr>
                <w:rFonts w:eastAsia="Calibri"/>
                <w:b/>
                <w:snapToGrid w:val="0"/>
                <w:color w:val="000000"/>
                <w:sz w:val="24"/>
                <w:szCs w:val="24"/>
                <w:lang w:val="ro-RO" w:eastAsia="ru-RU"/>
              </w:rPr>
              <w:t>Insecticide, rodenticide,  fungicide, erbicide, inhibitori de germinare şi regulatori de creştere pentru plante, dezinfectanţi şi produse similare, prezentate în forme sau ambalaje pentru vînzarea cu amănuntul sau ca preparate ori ca articole (de exemplu, panglici, meşe şi lumînări  cu sulf şi hîrtie specială contra muştelor):</w:t>
            </w:r>
          </w:p>
        </w:tc>
        <w:tc>
          <w:tcPr>
            <w:tcW w:w="1147" w:type="dxa"/>
          </w:tcPr>
          <w:p w14:paraId="1772DC6D" w14:textId="77777777" w:rsidR="008B7F5C" w:rsidRPr="00FB52C1" w:rsidRDefault="008B7F5C" w:rsidP="000F6F54">
            <w:pPr>
              <w:ind w:firstLine="0"/>
              <w:jc w:val="center"/>
              <w:rPr>
                <w:rFonts w:eastAsia="Calibri"/>
                <w:b/>
                <w:snapToGrid w:val="0"/>
                <w:color w:val="000000"/>
                <w:sz w:val="24"/>
                <w:szCs w:val="24"/>
                <w:lang w:val="ro-RO" w:eastAsia="ru-RU"/>
              </w:rPr>
            </w:pPr>
          </w:p>
        </w:tc>
      </w:tr>
      <w:tr w:rsidR="000F6F54" w:rsidRPr="00AA31E0" w14:paraId="20FBA340" w14:textId="77777777" w:rsidTr="000F6F54">
        <w:tc>
          <w:tcPr>
            <w:tcW w:w="1661" w:type="dxa"/>
          </w:tcPr>
          <w:p w14:paraId="1F5896E2" w14:textId="77777777" w:rsidR="000F6F54" w:rsidRPr="00C20289" w:rsidRDefault="000F6F54" w:rsidP="00485416">
            <w:pPr>
              <w:tabs>
                <w:tab w:val="left" w:pos="720"/>
                <w:tab w:val="left" w:pos="1260"/>
              </w:tabs>
              <w:ind w:right="-143" w:firstLine="0"/>
              <w:contextualSpacing/>
              <w:rPr>
                <w:sz w:val="24"/>
                <w:szCs w:val="24"/>
                <w:lang w:val="ro-RO"/>
              </w:rPr>
            </w:pPr>
          </w:p>
        </w:tc>
        <w:tc>
          <w:tcPr>
            <w:tcW w:w="6434" w:type="dxa"/>
          </w:tcPr>
          <w:p w14:paraId="24A12E4D" w14:textId="77777777" w:rsidR="000F6F54" w:rsidRPr="00C20289" w:rsidRDefault="000F6F54" w:rsidP="00485416">
            <w:pPr>
              <w:tabs>
                <w:tab w:val="left" w:pos="720"/>
                <w:tab w:val="left" w:pos="1260"/>
              </w:tabs>
              <w:ind w:right="-143" w:firstLine="0"/>
              <w:contextualSpacing/>
              <w:jc w:val="left"/>
              <w:rPr>
                <w:sz w:val="24"/>
                <w:szCs w:val="24"/>
                <w:lang w:val="ro-RO"/>
              </w:rPr>
            </w:pPr>
            <w:r w:rsidRPr="00FB52C1">
              <w:rPr>
                <w:rFonts w:eastAsia="Calibri"/>
                <w:color w:val="000000"/>
                <w:sz w:val="24"/>
                <w:szCs w:val="24"/>
                <w:lang w:val="ro-RO" w:eastAsia="ru-RU"/>
              </w:rPr>
              <w:t xml:space="preserve">– </w:t>
            </w:r>
            <w:r w:rsidRPr="00C20289">
              <w:rPr>
                <w:sz w:val="24"/>
                <w:szCs w:val="24"/>
                <w:lang w:val="ro-RO"/>
              </w:rPr>
              <w:t xml:space="preserve"> mărfuri menționate la nota 1 de subpoziție din capitolul 38 din Nomenclatura combinată a mărfurilor, aprobată prin Legea nr.172/2014:</w:t>
            </w:r>
          </w:p>
        </w:tc>
        <w:tc>
          <w:tcPr>
            <w:tcW w:w="1147" w:type="dxa"/>
          </w:tcPr>
          <w:p w14:paraId="5679FD6A" w14:textId="77777777" w:rsidR="000F6F54" w:rsidRPr="00C20289" w:rsidRDefault="000F6F54" w:rsidP="000F6F54">
            <w:pPr>
              <w:tabs>
                <w:tab w:val="left" w:pos="720"/>
                <w:tab w:val="left" w:pos="1260"/>
              </w:tabs>
              <w:ind w:firstLine="0"/>
              <w:contextualSpacing/>
              <w:jc w:val="center"/>
              <w:rPr>
                <w:sz w:val="24"/>
                <w:szCs w:val="24"/>
                <w:lang w:val="ro-RO"/>
              </w:rPr>
            </w:pPr>
          </w:p>
        </w:tc>
      </w:tr>
      <w:tr w:rsidR="000F6F54" w:rsidRPr="00EF2AAA" w14:paraId="43586CE6" w14:textId="77777777" w:rsidTr="000F6F54">
        <w:tc>
          <w:tcPr>
            <w:tcW w:w="1661" w:type="dxa"/>
          </w:tcPr>
          <w:p w14:paraId="70B29C9F" w14:textId="77777777" w:rsidR="000F6F54" w:rsidRPr="000F6F54" w:rsidRDefault="000F6F54" w:rsidP="00485416">
            <w:pPr>
              <w:tabs>
                <w:tab w:val="left" w:pos="720"/>
                <w:tab w:val="left" w:pos="1260"/>
              </w:tabs>
              <w:ind w:right="-143" w:firstLine="0"/>
              <w:contextualSpacing/>
              <w:rPr>
                <w:b/>
                <w:sz w:val="24"/>
                <w:szCs w:val="24"/>
                <w:lang w:val="ro-RO"/>
              </w:rPr>
            </w:pPr>
            <w:r w:rsidRPr="000F6F54">
              <w:rPr>
                <w:b/>
                <w:sz w:val="24"/>
                <w:szCs w:val="24"/>
                <w:lang w:val="ro-RO"/>
              </w:rPr>
              <w:t>380852000</w:t>
            </w:r>
          </w:p>
        </w:tc>
        <w:tc>
          <w:tcPr>
            <w:tcW w:w="6434" w:type="dxa"/>
          </w:tcPr>
          <w:p w14:paraId="0F2F7FD1" w14:textId="77777777" w:rsidR="000F6F54" w:rsidRPr="00C20289" w:rsidRDefault="000F6F54" w:rsidP="00485416">
            <w:pPr>
              <w:tabs>
                <w:tab w:val="left" w:pos="720"/>
                <w:tab w:val="left" w:pos="1260"/>
              </w:tabs>
              <w:ind w:right="-143" w:firstLine="0"/>
              <w:contextualSpacing/>
              <w:jc w:val="left"/>
              <w:rPr>
                <w:sz w:val="24"/>
                <w:szCs w:val="24"/>
                <w:lang w:val="ro-RO"/>
              </w:rPr>
            </w:pPr>
            <w:r w:rsidRPr="00FB52C1">
              <w:rPr>
                <w:rFonts w:eastAsia="Calibri"/>
                <w:color w:val="000000"/>
                <w:sz w:val="24"/>
                <w:szCs w:val="24"/>
                <w:lang w:val="ro-RO" w:eastAsia="ru-RU"/>
              </w:rPr>
              <w:t xml:space="preserve">– </w:t>
            </w:r>
            <w:r>
              <w:rPr>
                <w:rFonts w:eastAsia="Calibri"/>
                <w:color w:val="000000"/>
                <w:sz w:val="24"/>
                <w:szCs w:val="24"/>
                <w:lang w:val="ro-RO" w:eastAsia="ru-RU"/>
              </w:rPr>
              <w:t xml:space="preserve"> </w:t>
            </w:r>
            <w:r w:rsidRPr="00FB52C1">
              <w:rPr>
                <w:rFonts w:eastAsia="Calibri"/>
                <w:color w:val="000000"/>
                <w:sz w:val="24"/>
                <w:szCs w:val="24"/>
                <w:lang w:val="ro-RO" w:eastAsia="ru-RU"/>
              </w:rPr>
              <w:t xml:space="preserve">– </w:t>
            </w:r>
            <w:r w:rsidRPr="00C20289">
              <w:rPr>
                <w:sz w:val="24"/>
                <w:szCs w:val="24"/>
                <w:lang w:val="ro-RO"/>
              </w:rPr>
              <w:t>DDT (ISO) [clofenotan (DCI)], în ambalaje cu o greutate netă de maximum 300 g</w:t>
            </w:r>
          </w:p>
        </w:tc>
        <w:tc>
          <w:tcPr>
            <w:tcW w:w="1147" w:type="dxa"/>
          </w:tcPr>
          <w:p w14:paraId="2C4738BD" w14:textId="77777777" w:rsidR="000F6F54" w:rsidRPr="00BF4265" w:rsidRDefault="000F6F54" w:rsidP="000F6F54">
            <w:pPr>
              <w:tabs>
                <w:tab w:val="left" w:pos="183"/>
                <w:tab w:val="left" w:pos="892"/>
              </w:tabs>
              <w:ind w:left="41" w:right="32" w:firstLine="0"/>
              <w:contextualSpacing/>
              <w:jc w:val="center"/>
              <w:rPr>
                <w:sz w:val="24"/>
                <w:szCs w:val="24"/>
                <w:lang w:val="ro-RO"/>
              </w:rPr>
            </w:pPr>
            <w:r w:rsidRPr="00FB52C1">
              <w:rPr>
                <w:rFonts w:eastAsia="Calibri"/>
                <w:color w:val="000000"/>
                <w:sz w:val="24"/>
                <w:szCs w:val="24"/>
                <w:lang w:val="ro-RO" w:eastAsia="ru-RU"/>
              </w:rPr>
              <w:t>–</w:t>
            </w:r>
          </w:p>
        </w:tc>
      </w:tr>
      <w:tr w:rsidR="000F6F54" w:rsidRPr="00EF2AAA" w14:paraId="60FEF9F6" w14:textId="77777777" w:rsidTr="000F6F54">
        <w:tc>
          <w:tcPr>
            <w:tcW w:w="1661" w:type="dxa"/>
          </w:tcPr>
          <w:p w14:paraId="32567CE9" w14:textId="77777777" w:rsidR="000F6F54" w:rsidRPr="000F6F54" w:rsidRDefault="000F6F54" w:rsidP="00485416">
            <w:pPr>
              <w:tabs>
                <w:tab w:val="left" w:pos="720"/>
                <w:tab w:val="left" w:pos="1260"/>
              </w:tabs>
              <w:ind w:right="-143" w:firstLine="0"/>
              <w:contextualSpacing/>
              <w:rPr>
                <w:b/>
                <w:sz w:val="24"/>
                <w:szCs w:val="24"/>
                <w:lang w:val="ro-RO"/>
              </w:rPr>
            </w:pPr>
            <w:r w:rsidRPr="000F6F54">
              <w:rPr>
                <w:b/>
                <w:sz w:val="24"/>
                <w:szCs w:val="24"/>
                <w:lang w:val="ro-RO"/>
              </w:rPr>
              <w:t>380859000</w:t>
            </w:r>
          </w:p>
        </w:tc>
        <w:tc>
          <w:tcPr>
            <w:tcW w:w="6434" w:type="dxa"/>
          </w:tcPr>
          <w:p w14:paraId="3B02C9D1" w14:textId="77777777" w:rsidR="000F6F54" w:rsidRPr="00C20289" w:rsidRDefault="000F6F54" w:rsidP="00485416">
            <w:pPr>
              <w:tabs>
                <w:tab w:val="left" w:pos="720"/>
                <w:tab w:val="left" w:pos="1260"/>
              </w:tabs>
              <w:ind w:right="-143" w:firstLine="0"/>
              <w:contextualSpacing/>
              <w:jc w:val="left"/>
              <w:rPr>
                <w:sz w:val="24"/>
                <w:szCs w:val="24"/>
                <w:lang w:val="ro-RO"/>
              </w:rPr>
            </w:pPr>
            <w:r w:rsidRPr="00FB52C1">
              <w:rPr>
                <w:rFonts w:eastAsia="Calibri"/>
                <w:color w:val="000000"/>
                <w:sz w:val="24"/>
                <w:szCs w:val="24"/>
                <w:lang w:val="ro-RO" w:eastAsia="ru-RU"/>
              </w:rPr>
              <w:t xml:space="preserve">– </w:t>
            </w:r>
            <w:r>
              <w:rPr>
                <w:rFonts w:eastAsia="Calibri"/>
                <w:color w:val="000000"/>
                <w:sz w:val="24"/>
                <w:szCs w:val="24"/>
                <w:lang w:val="ro-RO" w:eastAsia="ru-RU"/>
              </w:rPr>
              <w:t xml:space="preserve"> </w:t>
            </w:r>
            <w:r w:rsidRPr="00FB52C1">
              <w:rPr>
                <w:rFonts w:eastAsia="Calibri"/>
                <w:color w:val="000000"/>
                <w:sz w:val="24"/>
                <w:szCs w:val="24"/>
                <w:lang w:val="ro-RO" w:eastAsia="ru-RU"/>
              </w:rPr>
              <w:t xml:space="preserve">– </w:t>
            </w:r>
            <w:r w:rsidRPr="00C20289">
              <w:rPr>
                <w:sz w:val="24"/>
                <w:szCs w:val="24"/>
                <w:lang w:val="ro-RO"/>
              </w:rPr>
              <w:t>altele</w:t>
            </w:r>
          </w:p>
        </w:tc>
        <w:tc>
          <w:tcPr>
            <w:tcW w:w="1147" w:type="dxa"/>
          </w:tcPr>
          <w:p w14:paraId="7505223A" w14:textId="77777777" w:rsidR="000F6F54" w:rsidRPr="00BF4265" w:rsidRDefault="000F6F54" w:rsidP="000F6F54">
            <w:pPr>
              <w:tabs>
                <w:tab w:val="left" w:pos="183"/>
                <w:tab w:val="left" w:pos="892"/>
              </w:tabs>
              <w:ind w:left="41" w:right="32" w:firstLine="0"/>
              <w:contextualSpacing/>
              <w:jc w:val="center"/>
              <w:rPr>
                <w:sz w:val="24"/>
                <w:szCs w:val="24"/>
                <w:lang w:val="ro-RO"/>
              </w:rPr>
            </w:pPr>
            <w:r w:rsidRPr="00FB52C1">
              <w:rPr>
                <w:rFonts w:eastAsia="Calibri"/>
                <w:color w:val="000000"/>
                <w:sz w:val="24"/>
                <w:szCs w:val="24"/>
                <w:lang w:val="ro-RO" w:eastAsia="ru-RU"/>
              </w:rPr>
              <w:t>–</w:t>
            </w:r>
          </w:p>
        </w:tc>
      </w:tr>
      <w:tr w:rsidR="000F6F54" w:rsidRPr="00AA31E0" w14:paraId="0EB3569D" w14:textId="77777777" w:rsidTr="000F6F54">
        <w:tc>
          <w:tcPr>
            <w:tcW w:w="1661" w:type="dxa"/>
          </w:tcPr>
          <w:p w14:paraId="30C84BFA" w14:textId="77777777" w:rsidR="000F6F54" w:rsidRPr="000F6F54" w:rsidRDefault="000F6F54" w:rsidP="00485416">
            <w:pPr>
              <w:tabs>
                <w:tab w:val="left" w:pos="720"/>
                <w:tab w:val="left" w:pos="1260"/>
              </w:tabs>
              <w:ind w:right="-143" w:firstLine="0"/>
              <w:contextualSpacing/>
              <w:rPr>
                <w:b/>
                <w:sz w:val="24"/>
                <w:szCs w:val="24"/>
                <w:lang w:val="ro-RO"/>
              </w:rPr>
            </w:pPr>
          </w:p>
        </w:tc>
        <w:tc>
          <w:tcPr>
            <w:tcW w:w="6434" w:type="dxa"/>
          </w:tcPr>
          <w:p w14:paraId="0F178818" w14:textId="77777777" w:rsidR="000F6F54" w:rsidRPr="00C20289" w:rsidRDefault="000F6F54" w:rsidP="00485416">
            <w:pPr>
              <w:tabs>
                <w:tab w:val="left" w:pos="720"/>
                <w:tab w:val="left" w:pos="1260"/>
              </w:tabs>
              <w:ind w:right="-143" w:firstLine="0"/>
              <w:contextualSpacing/>
              <w:jc w:val="left"/>
              <w:rPr>
                <w:sz w:val="24"/>
                <w:szCs w:val="24"/>
                <w:lang w:val="ro-RO"/>
              </w:rPr>
            </w:pPr>
            <w:r w:rsidRPr="00FB52C1">
              <w:rPr>
                <w:rFonts w:eastAsia="Calibri"/>
                <w:color w:val="000000"/>
                <w:sz w:val="24"/>
                <w:szCs w:val="24"/>
                <w:lang w:val="ro-RO" w:eastAsia="ru-RU"/>
              </w:rPr>
              <w:t xml:space="preserve">– </w:t>
            </w:r>
            <w:r w:rsidRPr="00C20289">
              <w:rPr>
                <w:sz w:val="24"/>
                <w:szCs w:val="24"/>
                <w:lang w:val="ro-RO"/>
              </w:rPr>
              <w:t xml:space="preserve"> produse menţionate în nota de subpoziţie 2 din capitolul 38 din Nomenclatura combinată a mărfurilor, aprobată prin Legea nr.172/2014:</w:t>
            </w:r>
          </w:p>
        </w:tc>
        <w:tc>
          <w:tcPr>
            <w:tcW w:w="1147" w:type="dxa"/>
          </w:tcPr>
          <w:p w14:paraId="14CCC522" w14:textId="77777777" w:rsidR="000F6F54" w:rsidRPr="00BF4265" w:rsidRDefault="000F6F54" w:rsidP="000F6F54">
            <w:pPr>
              <w:tabs>
                <w:tab w:val="left" w:pos="183"/>
                <w:tab w:val="left" w:pos="892"/>
              </w:tabs>
              <w:ind w:left="41" w:right="32" w:firstLine="0"/>
              <w:contextualSpacing/>
              <w:jc w:val="center"/>
              <w:rPr>
                <w:sz w:val="24"/>
                <w:szCs w:val="24"/>
                <w:lang w:val="ro-RO"/>
              </w:rPr>
            </w:pPr>
          </w:p>
        </w:tc>
      </w:tr>
      <w:tr w:rsidR="000F6F54" w:rsidRPr="00EF2AAA" w14:paraId="0976903A" w14:textId="77777777" w:rsidTr="000F6F54">
        <w:tc>
          <w:tcPr>
            <w:tcW w:w="1661" w:type="dxa"/>
          </w:tcPr>
          <w:p w14:paraId="110E6D6D" w14:textId="77777777" w:rsidR="000F6F54" w:rsidRPr="000F6F54" w:rsidRDefault="000F6F54" w:rsidP="00485416">
            <w:pPr>
              <w:tabs>
                <w:tab w:val="left" w:pos="720"/>
                <w:tab w:val="left" w:pos="1260"/>
              </w:tabs>
              <w:ind w:right="-143" w:firstLine="0"/>
              <w:contextualSpacing/>
              <w:rPr>
                <w:b/>
                <w:sz w:val="24"/>
                <w:szCs w:val="24"/>
                <w:lang w:val="ro-RO"/>
              </w:rPr>
            </w:pPr>
            <w:r w:rsidRPr="000F6F54">
              <w:rPr>
                <w:b/>
                <w:sz w:val="24"/>
                <w:szCs w:val="24"/>
                <w:lang w:val="ro-RO"/>
              </w:rPr>
              <w:t>380861000</w:t>
            </w:r>
          </w:p>
        </w:tc>
        <w:tc>
          <w:tcPr>
            <w:tcW w:w="6434" w:type="dxa"/>
          </w:tcPr>
          <w:p w14:paraId="71889E66" w14:textId="77777777" w:rsidR="000F6F54" w:rsidRPr="00C20289" w:rsidRDefault="000F6F54" w:rsidP="00485416">
            <w:pPr>
              <w:tabs>
                <w:tab w:val="left" w:pos="720"/>
                <w:tab w:val="left" w:pos="1260"/>
              </w:tabs>
              <w:ind w:right="-143" w:firstLine="0"/>
              <w:contextualSpacing/>
              <w:jc w:val="left"/>
              <w:rPr>
                <w:sz w:val="24"/>
                <w:szCs w:val="24"/>
                <w:lang w:val="ro-RO"/>
              </w:rPr>
            </w:pPr>
            <w:r w:rsidRPr="00FB52C1">
              <w:rPr>
                <w:rFonts w:eastAsia="Calibri"/>
                <w:color w:val="000000"/>
                <w:sz w:val="24"/>
                <w:szCs w:val="24"/>
                <w:lang w:val="ro-RO" w:eastAsia="ru-RU"/>
              </w:rPr>
              <w:t xml:space="preserve">– </w:t>
            </w:r>
            <w:r>
              <w:rPr>
                <w:rFonts w:eastAsia="Calibri"/>
                <w:color w:val="000000"/>
                <w:sz w:val="24"/>
                <w:szCs w:val="24"/>
                <w:lang w:val="ro-RO" w:eastAsia="ru-RU"/>
              </w:rPr>
              <w:t xml:space="preserve"> </w:t>
            </w:r>
            <w:r w:rsidRPr="00FB52C1">
              <w:rPr>
                <w:rFonts w:eastAsia="Calibri"/>
                <w:color w:val="000000"/>
                <w:sz w:val="24"/>
                <w:szCs w:val="24"/>
                <w:lang w:val="ro-RO" w:eastAsia="ru-RU"/>
              </w:rPr>
              <w:t xml:space="preserve">– </w:t>
            </w:r>
            <w:r w:rsidRPr="00C20289">
              <w:rPr>
                <w:sz w:val="24"/>
                <w:szCs w:val="24"/>
                <w:lang w:val="ro-RO"/>
              </w:rPr>
              <w:t>în ambalaje cu o greutate netă de maximum 300 g</w:t>
            </w:r>
          </w:p>
        </w:tc>
        <w:tc>
          <w:tcPr>
            <w:tcW w:w="1147" w:type="dxa"/>
          </w:tcPr>
          <w:p w14:paraId="2131AAEA" w14:textId="77777777" w:rsidR="000F6F54" w:rsidRPr="00BF4265" w:rsidRDefault="000F6F54" w:rsidP="000F6F54">
            <w:pPr>
              <w:tabs>
                <w:tab w:val="left" w:pos="183"/>
                <w:tab w:val="left" w:pos="892"/>
              </w:tabs>
              <w:ind w:left="41" w:right="32" w:firstLine="0"/>
              <w:contextualSpacing/>
              <w:jc w:val="center"/>
              <w:rPr>
                <w:sz w:val="24"/>
                <w:szCs w:val="24"/>
                <w:lang w:val="ro-RO"/>
              </w:rPr>
            </w:pPr>
            <w:r w:rsidRPr="00FB52C1">
              <w:rPr>
                <w:rFonts w:eastAsia="Calibri"/>
                <w:color w:val="000000"/>
                <w:sz w:val="24"/>
                <w:szCs w:val="24"/>
                <w:lang w:val="ro-RO" w:eastAsia="ru-RU"/>
              </w:rPr>
              <w:t>–</w:t>
            </w:r>
          </w:p>
        </w:tc>
      </w:tr>
      <w:tr w:rsidR="000F6F54" w:rsidRPr="00EF2AAA" w14:paraId="15615BE8" w14:textId="77777777" w:rsidTr="000F6F54">
        <w:tc>
          <w:tcPr>
            <w:tcW w:w="1661" w:type="dxa"/>
          </w:tcPr>
          <w:p w14:paraId="2487C3E9" w14:textId="77777777" w:rsidR="000F6F54" w:rsidRPr="000F6F54" w:rsidRDefault="000F6F54" w:rsidP="00485416">
            <w:pPr>
              <w:tabs>
                <w:tab w:val="left" w:pos="720"/>
                <w:tab w:val="left" w:pos="1260"/>
              </w:tabs>
              <w:ind w:right="-143" w:firstLine="0"/>
              <w:contextualSpacing/>
              <w:rPr>
                <w:b/>
                <w:sz w:val="24"/>
                <w:szCs w:val="24"/>
                <w:lang w:val="ro-RO"/>
              </w:rPr>
            </w:pPr>
            <w:r w:rsidRPr="000F6F54">
              <w:rPr>
                <w:b/>
                <w:sz w:val="24"/>
                <w:szCs w:val="24"/>
                <w:lang w:val="ro-RO"/>
              </w:rPr>
              <w:t>380862000</w:t>
            </w:r>
          </w:p>
        </w:tc>
        <w:tc>
          <w:tcPr>
            <w:tcW w:w="6434" w:type="dxa"/>
          </w:tcPr>
          <w:p w14:paraId="07737606" w14:textId="77777777" w:rsidR="000F6F54" w:rsidRPr="00C20289" w:rsidRDefault="000F6F54" w:rsidP="00485416">
            <w:pPr>
              <w:tabs>
                <w:tab w:val="left" w:pos="720"/>
                <w:tab w:val="left" w:pos="1260"/>
              </w:tabs>
              <w:ind w:right="-143" w:firstLine="0"/>
              <w:contextualSpacing/>
              <w:jc w:val="left"/>
              <w:rPr>
                <w:sz w:val="24"/>
                <w:szCs w:val="24"/>
                <w:lang w:val="ro-RO"/>
              </w:rPr>
            </w:pPr>
            <w:r w:rsidRPr="00FB52C1">
              <w:rPr>
                <w:rFonts w:eastAsia="Calibri"/>
                <w:color w:val="000000"/>
                <w:sz w:val="24"/>
                <w:szCs w:val="24"/>
                <w:lang w:val="ro-RO" w:eastAsia="ru-RU"/>
              </w:rPr>
              <w:t xml:space="preserve">– </w:t>
            </w:r>
            <w:r>
              <w:rPr>
                <w:rFonts w:eastAsia="Calibri"/>
                <w:color w:val="000000"/>
                <w:sz w:val="24"/>
                <w:szCs w:val="24"/>
                <w:lang w:val="ro-RO" w:eastAsia="ru-RU"/>
              </w:rPr>
              <w:t xml:space="preserve"> </w:t>
            </w:r>
            <w:r w:rsidRPr="00FB52C1">
              <w:rPr>
                <w:rFonts w:eastAsia="Calibri"/>
                <w:color w:val="000000"/>
                <w:sz w:val="24"/>
                <w:szCs w:val="24"/>
                <w:lang w:val="ro-RO" w:eastAsia="ru-RU"/>
              </w:rPr>
              <w:t xml:space="preserve">– </w:t>
            </w:r>
            <w:r w:rsidRPr="00C20289">
              <w:rPr>
                <w:sz w:val="24"/>
                <w:szCs w:val="24"/>
                <w:lang w:val="ro-RO"/>
              </w:rPr>
              <w:t>în ambalaje cu o greutate netă de peste 300 g, dar de maximum          7,5 kg</w:t>
            </w:r>
          </w:p>
        </w:tc>
        <w:tc>
          <w:tcPr>
            <w:tcW w:w="1147" w:type="dxa"/>
          </w:tcPr>
          <w:p w14:paraId="73837661" w14:textId="77777777" w:rsidR="000F6F54" w:rsidRPr="00BF4265" w:rsidRDefault="000F6F54" w:rsidP="000F6F54">
            <w:pPr>
              <w:tabs>
                <w:tab w:val="left" w:pos="183"/>
                <w:tab w:val="left" w:pos="892"/>
              </w:tabs>
              <w:ind w:left="41" w:right="32" w:firstLine="0"/>
              <w:contextualSpacing/>
              <w:jc w:val="center"/>
              <w:rPr>
                <w:sz w:val="24"/>
                <w:szCs w:val="24"/>
                <w:lang w:val="ro-RO"/>
              </w:rPr>
            </w:pPr>
            <w:r w:rsidRPr="00FB52C1">
              <w:rPr>
                <w:rFonts w:eastAsia="Calibri"/>
                <w:color w:val="000000"/>
                <w:sz w:val="24"/>
                <w:szCs w:val="24"/>
                <w:lang w:val="ro-RO" w:eastAsia="ru-RU"/>
              </w:rPr>
              <w:t>–</w:t>
            </w:r>
          </w:p>
        </w:tc>
      </w:tr>
      <w:tr w:rsidR="000F6F54" w:rsidRPr="00EF2AAA" w14:paraId="0AA2FA55" w14:textId="77777777" w:rsidTr="000F6F54">
        <w:tc>
          <w:tcPr>
            <w:tcW w:w="1661" w:type="dxa"/>
          </w:tcPr>
          <w:p w14:paraId="530F7FB7" w14:textId="77777777" w:rsidR="000F6F54" w:rsidRPr="000F6F54" w:rsidRDefault="000F6F54" w:rsidP="00485416">
            <w:pPr>
              <w:tabs>
                <w:tab w:val="left" w:pos="720"/>
                <w:tab w:val="left" w:pos="1260"/>
              </w:tabs>
              <w:ind w:right="-143" w:firstLine="0"/>
              <w:contextualSpacing/>
              <w:rPr>
                <w:b/>
                <w:sz w:val="24"/>
                <w:szCs w:val="24"/>
                <w:lang w:val="ro-RO"/>
              </w:rPr>
            </w:pPr>
            <w:r w:rsidRPr="000F6F54">
              <w:rPr>
                <w:b/>
                <w:sz w:val="24"/>
                <w:szCs w:val="24"/>
                <w:lang w:val="ro-RO"/>
              </w:rPr>
              <w:t>380869000</w:t>
            </w:r>
          </w:p>
        </w:tc>
        <w:tc>
          <w:tcPr>
            <w:tcW w:w="6434" w:type="dxa"/>
          </w:tcPr>
          <w:p w14:paraId="14A35E4F" w14:textId="77777777" w:rsidR="000F6F54" w:rsidRPr="00C20289" w:rsidRDefault="000F6F54" w:rsidP="00485416">
            <w:pPr>
              <w:tabs>
                <w:tab w:val="left" w:pos="720"/>
                <w:tab w:val="left" w:pos="1260"/>
              </w:tabs>
              <w:ind w:right="-143" w:firstLine="0"/>
              <w:contextualSpacing/>
              <w:jc w:val="left"/>
              <w:rPr>
                <w:sz w:val="24"/>
                <w:szCs w:val="24"/>
                <w:lang w:val="ro-RO"/>
              </w:rPr>
            </w:pPr>
            <w:r w:rsidRPr="00FB52C1">
              <w:rPr>
                <w:rFonts w:eastAsia="Calibri"/>
                <w:color w:val="000000"/>
                <w:sz w:val="24"/>
                <w:szCs w:val="24"/>
                <w:lang w:val="ro-RO" w:eastAsia="ru-RU"/>
              </w:rPr>
              <w:t xml:space="preserve">– </w:t>
            </w:r>
            <w:r>
              <w:rPr>
                <w:rFonts w:eastAsia="Calibri"/>
                <w:color w:val="000000"/>
                <w:sz w:val="24"/>
                <w:szCs w:val="24"/>
                <w:lang w:val="ro-RO" w:eastAsia="ru-RU"/>
              </w:rPr>
              <w:t xml:space="preserve"> </w:t>
            </w:r>
            <w:r w:rsidRPr="00FB52C1">
              <w:rPr>
                <w:rFonts w:eastAsia="Calibri"/>
                <w:color w:val="000000"/>
                <w:sz w:val="24"/>
                <w:szCs w:val="24"/>
                <w:lang w:val="ro-RO" w:eastAsia="ru-RU"/>
              </w:rPr>
              <w:t xml:space="preserve">– </w:t>
            </w:r>
            <w:r>
              <w:rPr>
                <w:rFonts w:eastAsia="Calibri"/>
                <w:color w:val="000000"/>
                <w:sz w:val="24"/>
                <w:szCs w:val="24"/>
                <w:lang w:val="ro-RO" w:eastAsia="ru-RU"/>
              </w:rPr>
              <w:t xml:space="preserve"> </w:t>
            </w:r>
            <w:r w:rsidRPr="00C20289">
              <w:rPr>
                <w:sz w:val="24"/>
                <w:szCs w:val="24"/>
                <w:lang w:val="ro-RO"/>
              </w:rPr>
              <w:t>altele</w:t>
            </w:r>
          </w:p>
        </w:tc>
        <w:tc>
          <w:tcPr>
            <w:tcW w:w="1147" w:type="dxa"/>
          </w:tcPr>
          <w:p w14:paraId="5A65B378" w14:textId="77777777" w:rsidR="000F6F54" w:rsidRPr="00BF4265" w:rsidRDefault="000F6F54" w:rsidP="000F6F54">
            <w:pPr>
              <w:tabs>
                <w:tab w:val="left" w:pos="183"/>
                <w:tab w:val="left" w:pos="892"/>
              </w:tabs>
              <w:ind w:left="41" w:right="32" w:firstLine="0"/>
              <w:contextualSpacing/>
              <w:jc w:val="center"/>
              <w:rPr>
                <w:sz w:val="24"/>
                <w:szCs w:val="24"/>
                <w:lang w:val="ro-RO"/>
              </w:rPr>
            </w:pPr>
            <w:r w:rsidRPr="00FB52C1">
              <w:rPr>
                <w:rFonts w:eastAsia="Calibri"/>
                <w:color w:val="000000"/>
                <w:sz w:val="24"/>
                <w:szCs w:val="24"/>
                <w:lang w:val="ro-RO" w:eastAsia="ru-RU"/>
              </w:rPr>
              <w:t>–</w:t>
            </w:r>
          </w:p>
        </w:tc>
      </w:tr>
      <w:tr w:rsidR="000F6F54" w:rsidRPr="00EF2AAA" w14:paraId="580A9A9F" w14:textId="77777777" w:rsidTr="000F6F54">
        <w:tc>
          <w:tcPr>
            <w:tcW w:w="1661" w:type="dxa"/>
          </w:tcPr>
          <w:p w14:paraId="296A4C66"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3808 91</w:t>
            </w:r>
          </w:p>
        </w:tc>
        <w:tc>
          <w:tcPr>
            <w:tcW w:w="6434" w:type="dxa"/>
          </w:tcPr>
          <w:p w14:paraId="6E019D66"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snapToGrid w:val="0"/>
                <w:color w:val="000000"/>
                <w:sz w:val="24"/>
                <w:szCs w:val="24"/>
                <w:lang w:val="ro-RO" w:eastAsia="ru-RU"/>
              </w:rPr>
              <w:t>– – insecticide:</w:t>
            </w:r>
          </w:p>
        </w:tc>
        <w:tc>
          <w:tcPr>
            <w:tcW w:w="1147" w:type="dxa"/>
          </w:tcPr>
          <w:p w14:paraId="4F0042AC" w14:textId="77777777" w:rsidR="000F6F54" w:rsidRPr="00FB52C1" w:rsidRDefault="000F6F54" w:rsidP="00991FE1">
            <w:pPr>
              <w:ind w:firstLine="0"/>
              <w:jc w:val="center"/>
              <w:rPr>
                <w:rFonts w:eastAsia="Calibri"/>
                <w:snapToGrid w:val="0"/>
                <w:color w:val="000000"/>
                <w:sz w:val="24"/>
                <w:szCs w:val="24"/>
                <w:lang w:val="ro-RO" w:eastAsia="ru-RU"/>
              </w:rPr>
            </w:pPr>
          </w:p>
        </w:tc>
      </w:tr>
      <w:tr w:rsidR="000F6F54" w:rsidRPr="00EF2AAA" w14:paraId="1B770EF0" w14:textId="77777777" w:rsidTr="000F6F54">
        <w:tc>
          <w:tcPr>
            <w:tcW w:w="1661" w:type="dxa"/>
          </w:tcPr>
          <w:p w14:paraId="29DAB34F"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3808 91 100</w:t>
            </w:r>
          </w:p>
        </w:tc>
        <w:tc>
          <w:tcPr>
            <w:tcW w:w="6434" w:type="dxa"/>
          </w:tcPr>
          <w:p w14:paraId="461DA69B"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piretroide</w:t>
            </w:r>
          </w:p>
        </w:tc>
        <w:tc>
          <w:tcPr>
            <w:tcW w:w="1147" w:type="dxa"/>
          </w:tcPr>
          <w:p w14:paraId="7A8D5807"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5786C204" w14:textId="77777777" w:rsidTr="000F6F54">
        <w:tc>
          <w:tcPr>
            <w:tcW w:w="1661" w:type="dxa"/>
          </w:tcPr>
          <w:p w14:paraId="4184D38C"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3808 91 200</w:t>
            </w:r>
          </w:p>
        </w:tc>
        <w:tc>
          <w:tcPr>
            <w:tcW w:w="6434" w:type="dxa"/>
          </w:tcPr>
          <w:p w14:paraId="1FB46AD8"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hidrocarburi clorurate</w:t>
            </w:r>
          </w:p>
        </w:tc>
        <w:tc>
          <w:tcPr>
            <w:tcW w:w="1147" w:type="dxa"/>
          </w:tcPr>
          <w:p w14:paraId="677390CC"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23B6A9FA" w14:textId="77777777" w:rsidTr="000F6F54">
        <w:tc>
          <w:tcPr>
            <w:tcW w:w="1661" w:type="dxa"/>
          </w:tcPr>
          <w:p w14:paraId="67CE0079"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3808 91 300</w:t>
            </w:r>
          </w:p>
        </w:tc>
        <w:tc>
          <w:tcPr>
            <w:tcW w:w="6434" w:type="dxa"/>
          </w:tcPr>
          <w:p w14:paraId="64F506CF"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carbamaţi</w:t>
            </w:r>
          </w:p>
        </w:tc>
        <w:tc>
          <w:tcPr>
            <w:tcW w:w="1147" w:type="dxa"/>
          </w:tcPr>
          <w:p w14:paraId="27131FC6"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223BB5F3" w14:textId="77777777" w:rsidTr="000F6F54">
        <w:tc>
          <w:tcPr>
            <w:tcW w:w="1661" w:type="dxa"/>
          </w:tcPr>
          <w:p w14:paraId="31A39464"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3808 91 400</w:t>
            </w:r>
          </w:p>
        </w:tc>
        <w:tc>
          <w:tcPr>
            <w:tcW w:w="6434" w:type="dxa"/>
          </w:tcPr>
          <w:p w14:paraId="6B809F7C"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compuşi organofosforici</w:t>
            </w:r>
          </w:p>
        </w:tc>
        <w:tc>
          <w:tcPr>
            <w:tcW w:w="1147" w:type="dxa"/>
          </w:tcPr>
          <w:p w14:paraId="40734C1C"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2E5E28C8" w14:textId="77777777" w:rsidTr="000F6F54">
        <w:tc>
          <w:tcPr>
            <w:tcW w:w="1661" w:type="dxa"/>
          </w:tcPr>
          <w:p w14:paraId="67BFF4B4"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3808 91 900</w:t>
            </w:r>
          </w:p>
        </w:tc>
        <w:tc>
          <w:tcPr>
            <w:tcW w:w="6434" w:type="dxa"/>
          </w:tcPr>
          <w:p w14:paraId="4A1B9DE4"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altele</w:t>
            </w:r>
          </w:p>
        </w:tc>
        <w:tc>
          <w:tcPr>
            <w:tcW w:w="1147" w:type="dxa"/>
          </w:tcPr>
          <w:p w14:paraId="20852160"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44DECC94" w14:textId="77777777" w:rsidTr="000F6F54">
        <w:tc>
          <w:tcPr>
            <w:tcW w:w="1661" w:type="dxa"/>
          </w:tcPr>
          <w:p w14:paraId="6D4F5061"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3808 92</w:t>
            </w:r>
          </w:p>
        </w:tc>
        <w:tc>
          <w:tcPr>
            <w:tcW w:w="6434" w:type="dxa"/>
          </w:tcPr>
          <w:p w14:paraId="16CB7D45"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xml:space="preserve">– </w:t>
            </w:r>
            <w:r w:rsidRPr="00FB52C1">
              <w:rPr>
                <w:rFonts w:eastAsia="Calibri"/>
                <w:snapToGrid w:val="0"/>
                <w:color w:val="000000"/>
                <w:sz w:val="24"/>
                <w:szCs w:val="24"/>
                <w:lang w:val="ro-RO" w:eastAsia="ru-RU"/>
              </w:rPr>
              <w:t>fungicide:</w:t>
            </w:r>
          </w:p>
        </w:tc>
        <w:tc>
          <w:tcPr>
            <w:tcW w:w="1147" w:type="dxa"/>
          </w:tcPr>
          <w:p w14:paraId="1791866D" w14:textId="77777777" w:rsidR="000F6F54" w:rsidRPr="00FB52C1" w:rsidRDefault="000F6F54" w:rsidP="00991FE1">
            <w:pPr>
              <w:ind w:firstLine="0"/>
              <w:jc w:val="center"/>
              <w:rPr>
                <w:rFonts w:eastAsia="Calibri"/>
                <w:snapToGrid w:val="0"/>
                <w:color w:val="000000"/>
                <w:sz w:val="24"/>
                <w:szCs w:val="24"/>
                <w:lang w:val="ro-RO" w:eastAsia="ru-RU"/>
              </w:rPr>
            </w:pPr>
          </w:p>
        </w:tc>
      </w:tr>
      <w:tr w:rsidR="000F6F54" w:rsidRPr="00EF2AAA" w14:paraId="1801DD30" w14:textId="77777777" w:rsidTr="000F6F54">
        <w:tc>
          <w:tcPr>
            <w:tcW w:w="1661" w:type="dxa"/>
          </w:tcPr>
          <w:p w14:paraId="325B2075" w14:textId="77777777" w:rsidR="000F6F54" w:rsidRPr="000F6F54" w:rsidRDefault="000F6F54" w:rsidP="00991FE1">
            <w:pPr>
              <w:ind w:firstLine="0"/>
              <w:jc w:val="left"/>
              <w:rPr>
                <w:rFonts w:eastAsia="Calibri"/>
                <w:b/>
                <w:snapToGrid w:val="0"/>
                <w:color w:val="000000"/>
                <w:sz w:val="24"/>
                <w:szCs w:val="24"/>
                <w:lang w:val="ro-RO" w:eastAsia="ru-RU"/>
              </w:rPr>
            </w:pPr>
          </w:p>
        </w:tc>
        <w:tc>
          <w:tcPr>
            <w:tcW w:w="6434" w:type="dxa"/>
          </w:tcPr>
          <w:p w14:paraId="6CF90869"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anorganice:</w:t>
            </w:r>
          </w:p>
        </w:tc>
        <w:tc>
          <w:tcPr>
            <w:tcW w:w="1147" w:type="dxa"/>
          </w:tcPr>
          <w:p w14:paraId="28C4912B" w14:textId="77777777" w:rsidR="000F6F54" w:rsidRPr="00FB52C1" w:rsidRDefault="000F6F54" w:rsidP="00991FE1">
            <w:pPr>
              <w:ind w:firstLine="0"/>
              <w:jc w:val="center"/>
              <w:rPr>
                <w:rFonts w:eastAsia="Calibri"/>
                <w:snapToGrid w:val="0"/>
                <w:color w:val="000000"/>
                <w:sz w:val="24"/>
                <w:szCs w:val="24"/>
                <w:lang w:val="ro-RO" w:eastAsia="ru-RU"/>
              </w:rPr>
            </w:pPr>
          </w:p>
        </w:tc>
      </w:tr>
      <w:tr w:rsidR="000F6F54" w:rsidRPr="00EF2AAA" w14:paraId="71F566B7" w14:textId="77777777" w:rsidTr="000F6F54">
        <w:tc>
          <w:tcPr>
            <w:tcW w:w="1661" w:type="dxa"/>
          </w:tcPr>
          <w:p w14:paraId="1A8F479E"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3808 92 100</w:t>
            </w:r>
          </w:p>
        </w:tc>
        <w:tc>
          <w:tcPr>
            <w:tcW w:w="6434" w:type="dxa"/>
          </w:tcPr>
          <w:p w14:paraId="05BB2F53"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preparate pe bază de compuşi de cupru</w:t>
            </w:r>
          </w:p>
        </w:tc>
        <w:tc>
          <w:tcPr>
            <w:tcW w:w="1147" w:type="dxa"/>
          </w:tcPr>
          <w:p w14:paraId="79133C18"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29707231" w14:textId="77777777" w:rsidTr="000F6F54">
        <w:tc>
          <w:tcPr>
            <w:tcW w:w="1661" w:type="dxa"/>
          </w:tcPr>
          <w:p w14:paraId="6E728060"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3808 92 200</w:t>
            </w:r>
          </w:p>
        </w:tc>
        <w:tc>
          <w:tcPr>
            <w:tcW w:w="6434" w:type="dxa"/>
          </w:tcPr>
          <w:p w14:paraId="39B3D37E"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altele</w:t>
            </w:r>
          </w:p>
        </w:tc>
        <w:tc>
          <w:tcPr>
            <w:tcW w:w="1147" w:type="dxa"/>
          </w:tcPr>
          <w:p w14:paraId="42C562EA"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27D297FB" w14:textId="77777777" w:rsidTr="000F6F54">
        <w:tc>
          <w:tcPr>
            <w:tcW w:w="1661" w:type="dxa"/>
          </w:tcPr>
          <w:p w14:paraId="59D98AB4" w14:textId="77777777" w:rsidR="000F6F54" w:rsidRPr="000F6F54" w:rsidRDefault="000F6F54" w:rsidP="00991FE1">
            <w:pPr>
              <w:ind w:firstLine="0"/>
              <w:jc w:val="left"/>
              <w:rPr>
                <w:rFonts w:eastAsia="Calibri"/>
                <w:b/>
                <w:snapToGrid w:val="0"/>
                <w:color w:val="000000"/>
                <w:sz w:val="24"/>
                <w:szCs w:val="24"/>
                <w:lang w:val="ro-RO" w:eastAsia="ru-RU"/>
              </w:rPr>
            </w:pPr>
          </w:p>
        </w:tc>
        <w:tc>
          <w:tcPr>
            <w:tcW w:w="6434" w:type="dxa"/>
          </w:tcPr>
          <w:p w14:paraId="09AB117B"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altele:</w:t>
            </w:r>
          </w:p>
        </w:tc>
        <w:tc>
          <w:tcPr>
            <w:tcW w:w="1147" w:type="dxa"/>
          </w:tcPr>
          <w:p w14:paraId="02CA595B" w14:textId="77777777" w:rsidR="000F6F54" w:rsidRPr="00FB52C1" w:rsidRDefault="000F6F54" w:rsidP="00991FE1">
            <w:pPr>
              <w:ind w:firstLine="0"/>
              <w:jc w:val="center"/>
              <w:rPr>
                <w:rFonts w:eastAsia="Calibri"/>
                <w:snapToGrid w:val="0"/>
                <w:color w:val="000000"/>
                <w:sz w:val="24"/>
                <w:szCs w:val="24"/>
                <w:lang w:val="ro-RO" w:eastAsia="ru-RU"/>
              </w:rPr>
            </w:pPr>
          </w:p>
        </w:tc>
      </w:tr>
      <w:tr w:rsidR="000F6F54" w:rsidRPr="00EF2AAA" w14:paraId="706BE1AB" w14:textId="77777777" w:rsidTr="000F6F54">
        <w:tc>
          <w:tcPr>
            <w:tcW w:w="1661" w:type="dxa"/>
          </w:tcPr>
          <w:p w14:paraId="551D3A32"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lastRenderedPageBreak/>
              <w:t>3808 92 300</w:t>
            </w:r>
          </w:p>
        </w:tc>
        <w:tc>
          <w:tcPr>
            <w:tcW w:w="6434" w:type="dxa"/>
          </w:tcPr>
          <w:p w14:paraId="5D4E81FB"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ditiocarbamaţi</w:t>
            </w:r>
          </w:p>
        </w:tc>
        <w:tc>
          <w:tcPr>
            <w:tcW w:w="1147" w:type="dxa"/>
          </w:tcPr>
          <w:p w14:paraId="27DD50A7"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371443B7" w14:textId="77777777" w:rsidTr="000F6F54">
        <w:tc>
          <w:tcPr>
            <w:tcW w:w="1661" w:type="dxa"/>
          </w:tcPr>
          <w:p w14:paraId="75BD5681"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3808 92 400</w:t>
            </w:r>
          </w:p>
        </w:tc>
        <w:tc>
          <w:tcPr>
            <w:tcW w:w="6434" w:type="dxa"/>
          </w:tcPr>
          <w:p w14:paraId="7BAC7697"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benzimidazoli</w:t>
            </w:r>
          </w:p>
        </w:tc>
        <w:tc>
          <w:tcPr>
            <w:tcW w:w="1147" w:type="dxa"/>
          </w:tcPr>
          <w:p w14:paraId="224E7612"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073A147E" w14:textId="77777777" w:rsidTr="000F6F54">
        <w:tc>
          <w:tcPr>
            <w:tcW w:w="1661" w:type="dxa"/>
          </w:tcPr>
          <w:p w14:paraId="1F769FA5"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3808 92 500</w:t>
            </w:r>
          </w:p>
        </w:tc>
        <w:tc>
          <w:tcPr>
            <w:tcW w:w="6434" w:type="dxa"/>
          </w:tcPr>
          <w:p w14:paraId="24D74074"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diazoli sau triazoli</w:t>
            </w:r>
          </w:p>
        </w:tc>
        <w:tc>
          <w:tcPr>
            <w:tcW w:w="1147" w:type="dxa"/>
          </w:tcPr>
          <w:p w14:paraId="70D06EDD"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6E69A3F3" w14:textId="77777777" w:rsidTr="000F6F54">
        <w:tc>
          <w:tcPr>
            <w:tcW w:w="1661" w:type="dxa"/>
          </w:tcPr>
          <w:p w14:paraId="5A30D128"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3808 92 600</w:t>
            </w:r>
          </w:p>
        </w:tc>
        <w:tc>
          <w:tcPr>
            <w:tcW w:w="6434" w:type="dxa"/>
          </w:tcPr>
          <w:p w14:paraId="1DD4CBE4"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diazine sau morfoline</w:t>
            </w:r>
          </w:p>
        </w:tc>
        <w:tc>
          <w:tcPr>
            <w:tcW w:w="1147" w:type="dxa"/>
          </w:tcPr>
          <w:p w14:paraId="079EB3F0"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76A635D9" w14:textId="77777777" w:rsidTr="000F6F54">
        <w:tc>
          <w:tcPr>
            <w:tcW w:w="1661" w:type="dxa"/>
          </w:tcPr>
          <w:p w14:paraId="65C39018"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3808 92 900</w:t>
            </w:r>
          </w:p>
        </w:tc>
        <w:tc>
          <w:tcPr>
            <w:tcW w:w="6434" w:type="dxa"/>
          </w:tcPr>
          <w:p w14:paraId="1A7BDB70"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altele</w:t>
            </w:r>
          </w:p>
        </w:tc>
        <w:tc>
          <w:tcPr>
            <w:tcW w:w="1147" w:type="dxa"/>
          </w:tcPr>
          <w:p w14:paraId="1C9E0EB0"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77316B7D" w14:textId="77777777" w:rsidTr="000F6F54">
        <w:tc>
          <w:tcPr>
            <w:tcW w:w="1661" w:type="dxa"/>
          </w:tcPr>
          <w:p w14:paraId="616CC3B6"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3808 93</w:t>
            </w:r>
          </w:p>
        </w:tc>
        <w:tc>
          <w:tcPr>
            <w:tcW w:w="6434" w:type="dxa"/>
          </w:tcPr>
          <w:p w14:paraId="249CFCF4"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erbicide, inhibitori de germinare şi regulatori de creştere pentru plante:</w:t>
            </w:r>
          </w:p>
        </w:tc>
        <w:tc>
          <w:tcPr>
            <w:tcW w:w="1147" w:type="dxa"/>
          </w:tcPr>
          <w:p w14:paraId="35A0DC55" w14:textId="77777777" w:rsidR="000F6F54" w:rsidRPr="00FB52C1" w:rsidRDefault="000F6F54" w:rsidP="00991FE1">
            <w:pPr>
              <w:ind w:firstLine="0"/>
              <w:jc w:val="center"/>
              <w:rPr>
                <w:rFonts w:eastAsia="Calibri"/>
                <w:snapToGrid w:val="0"/>
                <w:color w:val="000000"/>
                <w:sz w:val="24"/>
                <w:szCs w:val="24"/>
                <w:lang w:val="ro-RO" w:eastAsia="ru-RU"/>
              </w:rPr>
            </w:pPr>
          </w:p>
        </w:tc>
      </w:tr>
      <w:tr w:rsidR="000F6F54" w:rsidRPr="00EF2AAA" w14:paraId="47934287" w14:textId="77777777" w:rsidTr="000F6F54">
        <w:tc>
          <w:tcPr>
            <w:tcW w:w="1661" w:type="dxa"/>
          </w:tcPr>
          <w:p w14:paraId="3DF5869B" w14:textId="77777777" w:rsidR="000F6F54" w:rsidRPr="000F6F54" w:rsidRDefault="000F6F54" w:rsidP="00991FE1">
            <w:pPr>
              <w:ind w:firstLine="0"/>
              <w:jc w:val="left"/>
              <w:rPr>
                <w:rFonts w:eastAsia="Calibri"/>
                <w:b/>
                <w:snapToGrid w:val="0"/>
                <w:color w:val="000000"/>
                <w:sz w:val="24"/>
                <w:szCs w:val="24"/>
                <w:lang w:val="ro-RO" w:eastAsia="ru-RU"/>
              </w:rPr>
            </w:pPr>
          </w:p>
        </w:tc>
        <w:tc>
          <w:tcPr>
            <w:tcW w:w="6434" w:type="dxa"/>
          </w:tcPr>
          <w:p w14:paraId="0F39CD3E"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erbicide:</w:t>
            </w:r>
          </w:p>
        </w:tc>
        <w:tc>
          <w:tcPr>
            <w:tcW w:w="1147" w:type="dxa"/>
          </w:tcPr>
          <w:p w14:paraId="37836A56" w14:textId="77777777" w:rsidR="000F6F54" w:rsidRPr="00FB52C1" w:rsidRDefault="000F6F54" w:rsidP="00991FE1">
            <w:pPr>
              <w:ind w:firstLine="0"/>
              <w:jc w:val="center"/>
              <w:rPr>
                <w:rFonts w:eastAsia="Calibri"/>
                <w:snapToGrid w:val="0"/>
                <w:color w:val="000000"/>
                <w:sz w:val="24"/>
                <w:szCs w:val="24"/>
                <w:lang w:val="ro-RO" w:eastAsia="ru-RU"/>
              </w:rPr>
            </w:pPr>
          </w:p>
        </w:tc>
      </w:tr>
      <w:tr w:rsidR="000F6F54" w:rsidRPr="00EF2AAA" w14:paraId="63F5D4AF" w14:textId="77777777" w:rsidTr="000F6F54">
        <w:tc>
          <w:tcPr>
            <w:tcW w:w="1661" w:type="dxa"/>
          </w:tcPr>
          <w:p w14:paraId="776C1459"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3808 93 110</w:t>
            </w:r>
          </w:p>
        </w:tc>
        <w:tc>
          <w:tcPr>
            <w:tcW w:w="6434" w:type="dxa"/>
          </w:tcPr>
          <w:p w14:paraId="08559C56"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fenoxi</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fitohormoni</w:t>
            </w:r>
          </w:p>
        </w:tc>
        <w:tc>
          <w:tcPr>
            <w:tcW w:w="1147" w:type="dxa"/>
          </w:tcPr>
          <w:p w14:paraId="575B4869"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5143B650" w14:textId="77777777" w:rsidTr="000F6F54">
        <w:tc>
          <w:tcPr>
            <w:tcW w:w="1661" w:type="dxa"/>
          </w:tcPr>
          <w:p w14:paraId="68ED3708"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3808 93 130</w:t>
            </w:r>
          </w:p>
        </w:tc>
        <w:tc>
          <w:tcPr>
            <w:tcW w:w="6434" w:type="dxa"/>
          </w:tcPr>
          <w:p w14:paraId="6F65189A"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triazine</w:t>
            </w:r>
          </w:p>
        </w:tc>
        <w:tc>
          <w:tcPr>
            <w:tcW w:w="1147" w:type="dxa"/>
          </w:tcPr>
          <w:p w14:paraId="146DBEF7"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1114B406" w14:textId="77777777" w:rsidTr="000F6F54">
        <w:tc>
          <w:tcPr>
            <w:tcW w:w="1661" w:type="dxa"/>
          </w:tcPr>
          <w:p w14:paraId="2DB5F7D3"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3808 93 150</w:t>
            </w:r>
          </w:p>
        </w:tc>
        <w:tc>
          <w:tcPr>
            <w:tcW w:w="6434" w:type="dxa"/>
          </w:tcPr>
          <w:p w14:paraId="38F12E8C"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xml:space="preserve">– – </w:t>
            </w:r>
            <w:r w:rsidRPr="00FB52C1">
              <w:rPr>
                <w:rFonts w:eastAsia="Calibri"/>
                <w:snapToGrid w:val="0"/>
                <w:color w:val="000000"/>
                <w:sz w:val="24"/>
                <w:szCs w:val="24"/>
                <w:lang w:val="ro-RO" w:eastAsia="ru-RU"/>
              </w:rPr>
              <w:t>pe bază de amide</w:t>
            </w:r>
          </w:p>
        </w:tc>
        <w:tc>
          <w:tcPr>
            <w:tcW w:w="1147" w:type="dxa"/>
          </w:tcPr>
          <w:p w14:paraId="179382FC"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2253E55C" w14:textId="77777777" w:rsidTr="000F6F54">
        <w:tc>
          <w:tcPr>
            <w:tcW w:w="1661" w:type="dxa"/>
          </w:tcPr>
          <w:p w14:paraId="624AFFAD"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3808 93 170</w:t>
            </w:r>
          </w:p>
        </w:tc>
        <w:tc>
          <w:tcPr>
            <w:tcW w:w="6434" w:type="dxa"/>
          </w:tcPr>
          <w:p w14:paraId="723F8435"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carbamaţi</w:t>
            </w:r>
          </w:p>
        </w:tc>
        <w:tc>
          <w:tcPr>
            <w:tcW w:w="1147" w:type="dxa"/>
          </w:tcPr>
          <w:p w14:paraId="09BFE8D5"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3505111D" w14:textId="77777777" w:rsidTr="000F6F54">
        <w:tc>
          <w:tcPr>
            <w:tcW w:w="1661" w:type="dxa"/>
          </w:tcPr>
          <w:p w14:paraId="0792B3D2"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3808 93 210</w:t>
            </w:r>
          </w:p>
        </w:tc>
        <w:tc>
          <w:tcPr>
            <w:tcW w:w="6434" w:type="dxa"/>
          </w:tcPr>
          <w:p w14:paraId="22093803"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derivaţi de dinitroanilină</w:t>
            </w:r>
          </w:p>
        </w:tc>
        <w:tc>
          <w:tcPr>
            <w:tcW w:w="1147" w:type="dxa"/>
          </w:tcPr>
          <w:p w14:paraId="56B691D2"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2F78C833" w14:textId="77777777" w:rsidTr="000F6F54">
        <w:tc>
          <w:tcPr>
            <w:tcW w:w="1661" w:type="dxa"/>
          </w:tcPr>
          <w:p w14:paraId="1E6E47A0"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3808 93 230</w:t>
            </w:r>
          </w:p>
        </w:tc>
        <w:tc>
          <w:tcPr>
            <w:tcW w:w="6434" w:type="dxa"/>
          </w:tcPr>
          <w:p w14:paraId="07BE808C"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derivaţi de uree, de uracil sau de sulfoniluree</w:t>
            </w:r>
          </w:p>
        </w:tc>
        <w:tc>
          <w:tcPr>
            <w:tcW w:w="1147" w:type="dxa"/>
          </w:tcPr>
          <w:p w14:paraId="32562FE9"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06037FA9" w14:textId="77777777" w:rsidTr="000F6F54">
        <w:tc>
          <w:tcPr>
            <w:tcW w:w="1661" w:type="dxa"/>
          </w:tcPr>
          <w:p w14:paraId="47A51C1A"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3808 93 270</w:t>
            </w:r>
          </w:p>
        </w:tc>
        <w:tc>
          <w:tcPr>
            <w:tcW w:w="6434" w:type="dxa"/>
          </w:tcPr>
          <w:p w14:paraId="2433E78A"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altele</w:t>
            </w:r>
          </w:p>
        </w:tc>
        <w:tc>
          <w:tcPr>
            <w:tcW w:w="1147" w:type="dxa"/>
          </w:tcPr>
          <w:p w14:paraId="764667A8"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463C1ADB" w14:textId="77777777" w:rsidTr="000F6F54">
        <w:tc>
          <w:tcPr>
            <w:tcW w:w="1661" w:type="dxa"/>
          </w:tcPr>
          <w:p w14:paraId="4F4531F6"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3808 93 300</w:t>
            </w:r>
          </w:p>
        </w:tc>
        <w:tc>
          <w:tcPr>
            <w:tcW w:w="6434" w:type="dxa"/>
          </w:tcPr>
          <w:p w14:paraId="2C9A93B8"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inhibitori de germinare</w:t>
            </w:r>
          </w:p>
        </w:tc>
        <w:tc>
          <w:tcPr>
            <w:tcW w:w="1147" w:type="dxa"/>
          </w:tcPr>
          <w:p w14:paraId="4121BC28"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03A56166" w14:textId="77777777" w:rsidTr="000F6F54">
        <w:tc>
          <w:tcPr>
            <w:tcW w:w="1661" w:type="dxa"/>
          </w:tcPr>
          <w:p w14:paraId="0ADF129D"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3808 93 900</w:t>
            </w:r>
          </w:p>
        </w:tc>
        <w:tc>
          <w:tcPr>
            <w:tcW w:w="6434" w:type="dxa"/>
          </w:tcPr>
          <w:p w14:paraId="2AD9B65A"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regulatori de creştere pentru plante</w:t>
            </w:r>
          </w:p>
        </w:tc>
        <w:tc>
          <w:tcPr>
            <w:tcW w:w="1147" w:type="dxa"/>
          </w:tcPr>
          <w:p w14:paraId="7D355FB3"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68848BA9" w14:textId="77777777" w:rsidTr="000F6F54">
        <w:tc>
          <w:tcPr>
            <w:tcW w:w="1661" w:type="dxa"/>
          </w:tcPr>
          <w:p w14:paraId="7A9633D5"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3808 94</w:t>
            </w:r>
          </w:p>
        </w:tc>
        <w:tc>
          <w:tcPr>
            <w:tcW w:w="6434" w:type="dxa"/>
          </w:tcPr>
          <w:p w14:paraId="6F4F71E8"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dezinfectanţi:</w:t>
            </w:r>
          </w:p>
        </w:tc>
        <w:tc>
          <w:tcPr>
            <w:tcW w:w="1147" w:type="dxa"/>
          </w:tcPr>
          <w:p w14:paraId="55D1B11D" w14:textId="77777777" w:rsidR="000F6F54" w:rsidRPr="00FB52C1" w:rsidRDefault="000F6F54" w:rsidP="00991FE1">
            <w:pPr>
              <w:ind w:firstLine="0"/>
              <w:jc w:val="center"/>
              <w:rPr>
                <w:rFonts w:eastAsia="Calibri"/>
                <w:snapToGrid w:val="0"/>
                <w:color w:val="000000"/>
                <w:sz w:val="24"/>
                <w:szCs w:val="24"/>
                <w:lang w:val="ro-RO" w:eastAsia="ru-RU"/>
              </w:rPr>
            </w:pPr>
          </w:p>
        </w:tc>
      </w:tr>
      <w:tr w:rsidR="000F6F54" w:rsidRPr="00EF2AAA" w14:paraId="1EC9E497" w14:textId="77777777" w:rsidTr="000F6F54">
        <w:tc>
          <w:tcPr>
            <w:tcW w:w="1661" w:type="dxa"/>
          </w:tcPr>
          <w:p w14:paraId="3FEEC256"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3808 94 100</w:t>
            </w:r>
          </w:p>
        </w:tc>
        <w:tc>
          <w:tcPr>
            <w:tcW w:w="6434" w:type="dxa"/>
          </w:tcPr>
          <w:p w14:paraId="45A24551"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săruri de amoniu cuaternar</w:t>
            </w:r>
          </w:p>
        </w:tc>
        <w:tc>
          <w:tcPr>
            <w:tcW w:w="1147" w:type="dxa"/>
          </w:tcPr>
          <w:p w14:paraId="7D4A19BA"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7C0766D8" w14:textId="77777777" w:rsidTr="000F6F54">
        <w:tc>
          <w:tcPr>
            <w:tcW w:w="1661" w:type="dxa"/>
          </w:tcPr>
          <w:p w14:paraId="42533D9C"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3808 94 200</w:t>
            </w:r>
          </w:p>
        </w:tc>
        <w:tc>
          <w:tcPr>
            <w:tcW w:w="6434" w:type="dxa"/>
          </w:tcPr>
          <w:p w14:paraId="0E6F71D3"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pe bază de compuşi halogenaţi</w:t>
            </w:r>
          </w:p>
        </w:tc>
        <w:tc>
          <w:tcPr>
            <w:tcW w:w="1147" w:type="dxa"/>
          </w:tcPr>
          <w:p w14:paraId="646E718F"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6F5EF76E" w14:textId="77777777" w:rsidTr="000F6F54">
        <w:tc>
          <w:tcPr>
            <w:tcW w:w="1661" w:type="dxa"/>
          </w:tcPr>
          <w:p w14:paraId="43015BE3"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3808 94 900</w:t>
            </w:r>
          </w:p>
        </w:tc>
        <w:tc>
          <w:tcPr>
            <w:tcW w:w="6434" w:type="dxa"/>
          </w:tcPr>
          <w:p w14:paraId="262EF134"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xml:space="preserve">– </w:t>
            </w:r>
            <w:r w:rsidRPr="00FB52C1">
              <w:rPr>
                <w:rFonts w:eastAsia="Calibri"/>
                <w:snapToGrid w:val="0"/>
                <w:color w:val="000000"/>
                <w:sz w:val="24"/>
                <w:szCs w:val="24"/>
                <w:lang w:val="ro-RO" w:eastAsia="ru-RU"/>
              </w:rPr>
              <w:t>altele</w:t>
            </w:r>
          </w:p>
        </w:tc>
        <w:tc>
          <w:tcPr>
            <w:tcW w:w="1147" w:type="dxa"/>
          </w:tcPr>
          <w:p w14:paraId="71E81448"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6A8756FC" w14:textId="77777777" w:rsidTr="000F6F54">
        <w:tc>
          <w:tcPr>
            <w:tcW w:w="1661" w:type="dxa"/>
          </w:tcPr>
          <w:p w14:paraId="294718BE"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3808 99</w:t>
            </w:r>
          </w:p>
        </w:tc>
        <w:tc>
          <w:tcPr>
            <w:tcW w:w="6434" w:type="dxa"/>
          </w:tcPr>
          <w:p w14:paraId="278D0C83"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altele:</w:t>
            </w:r>
          </w:p>
        </w:tc>
        <w:tc>
          <w:tcPr>
            <w:tcW w:w="1147" w:type="dxa"/>
          </w:tcPr>
          <w:p w14:paraId="6925CF1C" w14:textId="77777777" w:rsidR="000F6F54" w:rsidRPr="00FB52C1" w:rsidRDefault="000F6F54" w:rsidP="00991FE1">
            <w:pPr>
              <w:ind w:firstLine="0"/>
              <w:jc w:val="center"/>
              <w:rPr>
                <w:rFonts w:eastAsia="Calibri"/>
                <w:snapToGrid w:val="0"/>
                <w:color w:val="000000"/>
                <w:sz w:val="24"/>
                <w:szCs w:val="24"/>
                <w:lang w:val="ro-RO" w:eastAsia="ru-RU"/>
              </w:rPr>
            </w:pPr>
          </w:p>
        </w:tc>
      </w:tr>
      <w:tr w:rsidR="000F6F54" w:rsidRPr="00EF2AAA" w14:paraId="76062B39" w14:textId="77777777" w:rsidTr="000F6F54">
        <w:tc>
          <w:tcPr>
            <w:tcW w:w="1661" w:type="dxa"/>
          </w:tcPr>
          <w:p w14:paraId="6520FE60"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3808 99 100</w:t>
            </w:r>
          </w:p>
        </w:tc>
        <w:tc>
          <w:tcPr>
            <w:tcW w:w="6434" w:type="dxa"/>
          </w:tcPr>
          <w:p w14:paraId="3DCB9A3E"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rodenticide</w:t>
            </w:r>
          </w:p>
        </w:tc>
        <w:tc>
          <w:tcPr>
            <w:tcW w:w="1147" w:type="dxa"/>
          </w:tcPr>
          <w:p w14:paraId="46E90F8B"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r w:rsidR="000F6F54" w:rsidRPr="00EF2AAA" w14:paraId="1FFB008D" w14:textId="77777777" w:rsidTr="000F6F54">
        <w:tc>
          <w:tcPr>
            <w:tcW w:w="1661" w:type="dxa"/>
          </w:tcPr>
          <w:p w14:paraId="65B520D7" w14:textId="77777777" w:rsidR="000F6F54" w:rsidRPr="000F6F54" w:rsidRDefault="000F6F54" w:rsidP="00991FE1">
            <w:pPr>
              <w:ind w:firstLine="0"/>
              <w:jc w:val="left"/>
              <w:rPr>
                <w:rFonts w:eastAsia="Calibri"/>
                <w:b/>
                <w:snapToGrid w:val="0"/>
                <w:color w:val="000000"/>
                <w:sz w:val="24"/>
                <w:szCs w:val="24"/>
                <w:lang w:val="ro-RO" w:eastAsia="ru-RU"/>
              </w:rPr>
            </w:pPr>
            <w:r w:rsidRPr="000F6F54">
              <w:rPr>
                <w:rFonts w:eastAsia="Calibri"/>
                <w:b/>
                <w:snapToGrid w:val="0"/>
                <w:color w:val="000000"/>
                <w:sz w:val="24"/>
                <w:szCs w:val="24"/>
                <w:lang w:val="ro-RO" w:eastAsia="ru-RU"/>
              </w:rPr>
              <w:t>3808 99 900</w:t>
            </w:r>
          </w:p>
        </w:tc>
        <w:tc>
          <w:tcPr>
            <w:tcW w:w="6434" w:type="dxa"/>
          </w:tcPr>
          <w:p w14:paraId="70B9D11D" w14:textId="77777777" w:rsidR="000F6F54" w:rsidRPr="00FB52C1" w:rsidRDefault="000F6F54" w:rsidP="00991FE1">
            <w:pPr>
              <w:ind w:firstLine="0"/>
              <w:jc w:val="left"/>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r w:rsidRPr="00FB52C1">
              <w:rPr>
                <w:rFonts w:eastAsia="Calibri"/>
                <w:snapToGrid w:val="0"/>
                <w:color w:val="000000"/>
                <w:sz w:val="24"/>
                <w:szCs w:val="24"/>
                <w:lang w:val="ro-RO" w:eastAsia="ru-RU"/>
              </w:rPr>
              <w:t xml:space="preserve"> </w:t>
            </w:r>
            <w:r w:rsidRPr="00FB52C1">
              <w:rPr>
                <w:rFonts w:eastAsia="Calibri"/>
                <w:b/>
                <w:snapToGrid w:val="0"/>
                <w:color w:val="000000"/>
                <w:sz w:val="24"/>
                <w:szCs w:val="24"/>
                <w:lang w:val="ro-RO" w:eastAsia="ru-RU"/>
              </w:rPr>
              <w:t>– –</w:t>
            </w:r>
            <w:r w:rsidRPr="00FB52C1">
              <w:rPr>
                <w:rFonts w:eastAsia="Calibri"/>
                <w:snapToGrid w:val="0"/>
                <w:color w:val="000000"/>
                <w:sz w:val="24"/>
                <w:szCs w:val="24"/>
                <w:lang w:val="ro-RO" w:eastAsia="ru-RU"/>
              </w:rPr>
              <w:t xml:space="preserve"> altele</w:t>
            </w:r>
          </w:p>
        </w:tc>
        <w:tc>
          <w:tcPr>
            <w:tcW w:w="1147" w:type="dxa"/>
          </w:tcPr>
          <w:p w14:paraId="23982CCA" w14:textId="77777777" w:rsidR="000F6F54" w:rsidRPr="00FB52C1" w:rsidRDefault="000F6F54" w:rsidP="00991FE1">
            <w:pPr>
              <w:ind w:firstLine="0"/>
              <w:jc w:val="center"/>
              <w:rPr>
                <w:rFonts w:eastAsia="Calibri"/>
                <w:snapToGrid w:val="0"/>
                <w:color w:val="000000"/>
                <w:sz w:val="24"/>
                <w:szCs w:val="24"/>
                <w:lang w:val="ro-RO" w:eastAsia="ru-RU"/>
              </w:rPr>
            </w:pPr>
            <w:r w:rsidRPr="00FB52C1">
              <w:rPr>
                <w:rFonts w:eastAsia="Calibri"/>
                <w:b/>
                <w:snapToGrid w:val="0"/>
                <w:color w:val="000000"/>
                <w:sz w:val="24"/>
                <w:szCs w:val="24"/>
                <w:lang w:val="ro-RO" w:eastAsia="ru-RU"/>
              </w:rPr>
              <w:t>–</w:t>
            </w:r>
          </w:p>
        </w:tc>
      </w:tr>
    </w:tbl>
    <w:p w14:paraId="7B50D96A" w14:textId="77777777" w:rsidR="008B7F5C" w:rsidRDefault="008B7F5C" w:rsidP="008B7F5C"/>
    <w:p w14:paraId="67B1C08D" w14:textId="77777777" w:rsidR="00852685" w:rsidRDefault="00852685"/>
    <w:sectPr w:rsidR="00852685" w:rsidSect="008B7F5C">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7F5C"/>
    <w:rsid w:val="00045F94"/>
    <w:rsid w:val="00076045"/>
    <w:rsid w:val="000F6F54"/>
    <w:rsid w:val="004F4726"/>
    <w:rsid w:val="00852685"/>
    <w:rsid w:val="008B7F5C"/>
    <w:rsid w:val="00AA31E0"/>
    <w:rsid w:val="00DB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851A07"/>
  <w15:docId w15:val="{CA5D04B9-6A89-4F1D-AB38-C14327EC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F5C"/>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877</Words>
  <Characters>5087</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Violina Lungu</cp:lastModifiedBy>
  <cp:revision>4</cp:revision>
  <dcterms:created xsi:type="dcterms:W3CDTF">2019-11-04T13:21:00Z</dcterms:created>
  <dcterms:modified xsi:type="dcterms:W3CDTF">2025-03-19T08:22:00Z</dcterms:modified>
</cp:coreProperties>
</file>